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5591" w:rsidRDefault="001A5639">
      <w:pPr>
        <w:spacing w:line="1210" w:lineRule="exact"/>
        <w:ind w:rightChars="191" w:right="458"/>
        <w:jc w:val="center"/>
        <w:rPr>
          <w:rFonts w:ascii="隶书" w:eastAsia="隶书" w:hAnsi="隶书" w:cs="隶书"/>
          <w:color w:val="00007F"/>
          <w:sz w:val="84"/>
          <w:szCs w:val="84"/>
        </w:rPr>
      </w:pPr>
      <w:r>
        <w:rPr>
          <w:rFonts w:ascii="隶书" w:eastAsia="隶书" w:hAnsi="隶书" w:cs="隶书" w:hint="eastAsia"/>
          <w:color w:val="00007F"/>
          <w:sz w:val="84"/>
          <w:szCs w:val="84"/>
        </w:rPr>
        <w:t>国家能源局新疆监管办公室部门决算</w:t>
      </w:r>
    </w:p>
    <w:p w:rsidR="00715591" w:rsidRDefault="001A5639">
      <w:pPr>
        <w:spacing w:line="1210" w:lineRule="exact"/>
        <w:jc w:val="center"/>
        <w:rPr>
          <w:rFonts w:ascii="隶书" w:eastAsia="隶书"/>
          <w:color w:val="000000"/>
          <w:sz w:val="102"/>
          <w:szCs w:val="102"/>
        </w:rPr>
        <w:sectPr w:rsidR="00715591">
          <w:footerReference w:type="default" r:id="rId9"/>
          <w:pgSz w:w="11900" w:h="16840"/>
          <w:pgMar w:top="7858" w:right="100" w:bottom="0" w:left="993" w:header="720" w:footer="720" w:gutter="0"/>
          <w:pgNumType w:start="4"/>
          <w:cols w:space="720"/>
          <w:docGrid w:linePitch="1"/>
        </w:sectPr>
      </w:pPr>
      <w:r>
        <w:rPr>
          <w:rFonts w:ascii="隶书" w:eastAsia="隶书" w:hAnsi="隶书" w:cs="隶书" w:hint="eastAsia"/>
          <w:color w:val="00007F"/>
          <w:sz w:val="72"/>
          <w:szCs w:val="72"/>
        </w:rPr>
        <w:t>（</w:t>
      </w:r>
      <w:r w:rsidR="001F5A40">
        <w:rPr>
          <w:rFonts w:ascii="隶书" w:eastAsia="隶书" w:hAnsi="隶书" w:cs="隶书" w:hint="eastAsia"/>
          <w:color w:val="00007F"/>
          <w:sz w:val="72"/>
          <w:szCs w:val="72"/>
        </w:rPr>
        <w:t>2024</w:t>
      </w:r>
      <w:r>
        <w:rPr>
          <w:rFonts w:ascii="隶书" w:eastAsia="隶书" w:hAnsi="隶书" w:cs="隶书" w:hint="eastAsia"/>
          <w:color w:val="00007F"/>
          <w:sz w:val="72"/>
          <w:szCs w:val="72"/>
        </w:rPr>
        <w:t>年度）</w:t>
      </w:r>
    </w:p>
    <w:p w:rsidR="00715591" w:rsidRDefault="001A5639">
      <w:pPr>
        <w:spacing w:before="787" w:line="560" w:lineRule="exact"/>
        <w:ind w:left="3550"/>
        <w:rPr>
          <w:rFonts w:ascii="黑体" w:eastAsia="黑体" w:hAnsi="黑体" w:cs="黑体"/>
          <w:color w:val="000000"/>
          <w:sz w:val="56"/>
          <w:szCs w:val="22"/>
        </w:rPr>
      </w:pPr>
      <w:r>
        <w:rPr>
          <w:rFonts w:ascii="黑体" w:eastAsia="黑体" w:hAnsi="黑体" w:cs="黑体" w:hint="eastAsia"/>
          <w:color w:val="000000"/>
          <w:sz w:val="56"/>
          <w:szCs w:val="22"/>
        </w:rPr>
        <w:lastRenderedPageBreak/>
        <w:t>目录</w:t>
      </w:r>
    </w:p>
    <w:p w:rsidR="00715591" w:rsidRDefault="001A5639">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第一部分 国家能源局新疆监管办公室概况</w:t>
      </w:r>
    </w:p>
    <w:p w:rsidR="00715591" w:rsidRDefault="001A5639">
      <w:pPr>
        <w:widowControl w:val="0"/>
        <w:autoSpaceDE w:val="0"/>
        <w:autoSpaceDN w:val="0"/>
        <w:adjustRightInd w:val="0"/>
        <w:snapToGrid w:val="0"/>
        <w:spacing w:before="240" w:line="560" w:lineRule="exact"/>
        <w:ind w:firstLineChars="225" w:firstLine="720"/>
        <w:rPr>
          <w:rFonts w:ascii="仿宋" w:eastAsia="仿宋" w:hAnsi="仿宋" w:cs="仿宋_GB2312"/>
          <w:sz w:val="32"/>
          <w:szCs w:val="32"/>
        </w:rPr>
      </w:pPr>
      <w:r>
        <w:rPr>
          <w:rFonts w:ascii="仿宋" w:eastAsia="仿宋" w:hAnsi="仿宋" w:cs="仿宋_GB2312" w:hint="eastAsia"/>
          <w:sz w:val="32"/>
          <w:szCs w:val="32"/>
        </w:rPr>
        <w:t>一、单位职责</w:t>
      </w:r>
    </w:p>
    <w:p w:rsidR="00715591" w:rsidRDefault="001A5639">
      <w:pPr>
        <w:widowControl w:val="0"/>
        <w:autoSpaceDE w:val="0"/>
        <w:autoSpaceDN w:val="0"/>
        <w:adjustRightInd w:val="0"/>
        <w:snapToGrid w:val="0"/>
        <w:spacing w:before="240" w:line="560" w:lineRule="exact"/>
        <w:ind w:firstLineChars="225" w:firstLine="720"/>
        <w:rPr>
          <w:rFonts w:ascii="仿宋" w:eastAsia="仿宋" w:hAnsi="仿宋" w:cs="仿宋_GB2312"/>
          <w:sz w:val="32"/>
          <w:szCs w:val="32"/>
        </w:rPr>
      </w:pPr>
      <w:r>
        <w:rPr>
          <w:rFonts w:ascii="仿宋" w:eastAsia="仿宋" w:hAnsi="仿宋" w:cs="仿宋_GB2312" w:hint="eastAsia"/>
          <w:sz w:val="32"/>
          <w:szCs w:val="32"/>
        </w:rPr>
        <w:t xml:space="preserve">二、机构设置 </w:t>
      </w:r>
    </w:p>
    <w:p w:rsidR="00715591" w:rsidRDefault="001A5639">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第二部分</w:t>
      </w:r>
      <w:r w:rsidR="001F5A40">
        <w:rPr>
          <w:rFonts w:ascii="黑体" w:eastAsia="黑体" w:cs="黑体" w:hint="eastAsia"/>
          <w:sz w:val="32"/>
          <w:szCs w:val="32"/>
        </w:rPr>
        <w:t>2024</w:t>
      </w:r>
      <w:r>
        <w:rPr>
          <w:rFonts w:ascii="黑体" w:eastAsia="黑体" w:cs="黑体" w:hint="eastAsia"/>
          <w:sz w:val="32"/>
          <w:szCs w:val="32"/>
        </w:rPr>
        <w:t>年度决算表</w:t>
      </w:r>
    </w:p>
    <w:p w:rsidR="00715591" w:rsidRDefault="001A5639">
      <w:pPr>
        <w:widowControl w:val="0"/>
        <w:tabs>
          <w:tab w:val="left" w:pos="8647"/>
        </w:tabs>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一、收入支出决算总表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二、收入决算表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三、支出决算表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四、财政拨款收入支出决算总表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五、一般公共预算财政拨款支出决算表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六、一般公共预算财政拨款基本支出决算明细表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七、政府性基金预算财政拨款收入支出决算表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八、国有资本经营预算财政拨款支出决算表</w:t>
      </w:r>
    </w:p>
    <w:p w:rsidR="00715591" w:rsidRDefault="001A5639">
      <w:pPr>
        <w:widowControl w:val="0"/>
        <w:autoSpaceDE w:val="0"/>
        <w:autoSpaceDN w:val="0"/>
        <w:adjustRightInd w:val="0"/>
        <w:snapToGrid w:val="0"/>
        <w:spacing w:before="240" w:line="560" w:lineRule="exact"/>
        <w:ind w:firstLineChars="200" w:firstLine="640"/>
        <w:rPr>
          <w:rFonts w:eastAsia="黑体"/>
          <w:sz w:val="32"/>
          <w:szCs w:val="32"/>
        </w:rPr>
      </w:pPr>
      <w:r>
        <w:rPr>
          <w:rFonts w:ascii="仿宋" w:eastAsia="仿宋" w:hAnsi="仿宋" w:cs="仿宋_GB2312" w:hint="eastAsia"/>
          <w:sz w:val="32"/>
          <w:szCs w:val="32"/>
        </w:rPr>
        <w:t>九、财政拨款</w:t>
      </w:r>
      <w:r>
        <w:rPr>
          <w:rFonts w:ascii="仿宋" w:eastAsia="仿宋" w:hAnsi="仿宋" w:cs="仿宋_GB2312"/>
          <w:sz w:val="32"/>
          <w:szCs w:val="32"/>
        </w:rPr>
        <w:t>“</w:t>
      </w:r>
      <w:r>
        <w:rPr>
          <w:rFonts w:ascii="仿宋" w:eastAsia="仿宋" w:hAnsi="仿宋" w:cs="仿宋_GB2312" w:hint="eastAsia"/>
          <w:sz w:val="32"/>
          <w:szCs w:val="32"/>
        </w:rPr>
        <w:t>三公</w:t>
      </w:r>
      <w:r>
        <w:rPr>
          <w:rFonts w:ascii="仿宋" w:eastAsia="仿宋" w:hAnsi="仿宋" w:cs="仿宋_GB2312"/>
          <w:sz w:val="32"/>
          <w:szCs w:val="32"/>
        </w:rPr>
        <w:t>”</w:t>
      </w:r>
      <w:r>
        <w:rPr>
          <w:rFonts w:ascii="仿宋" w:eastAsia="仿宋" w:hAnsi="仿宋" w:cs="仿宋_GB2312" w:hint="eastAsia"/>
          <w:sz w:val="32"/>
          <w:szCs w:val="32"/>
        </w:rPr>
        <w:t>经费支出决算表</w:t>
      </w:r>
    </w:p>
    <w:p w:rsidR="00715591" w:rsidRDefault="001A5639">
      <w:pPr>
        <w:widowControl w:val="0"/>
        <w:autoSpaceDE w:val="0"/>
        <w:autoSpaceDN w:val="0"/>
        <w:adjustRightInd w:val="0"/>
        <w:snapToGrid w:val="0"/>
        <w:spacing w:before="240" w:line="560" w:lineRule="exact"/>
        <w:rPr>
          <w:rFonts w:eastAsia="黑体"/>
          <w:sz w:val="32"/>
          <w:szCs w:val="32"/>
        </w:rPr>
      </w:pPr>
      <w:r>
        <w:rPr>
          <w:rFonts w:ascii="黑体" w:eastAsia="黑体" w:cs="黑体" w:hint="eastAsia"/>
          <w:sz w:val="32"/>
          <w:szCs w:val="32"/>
        </w:rPr>
        <w:t>第三部分</w:t>
      </w:r>
      <w:r w:rsidR="001F5A40">
        <w:rPr>
          <w:rFonts w:ascii="黑体" w:eastAsia="黑体" w:cs="黑体" w:hint="eastAsia"/>
          <w:sz w:val="32"/>
          <w:szCs w:val="32"/>
        </w:rPr>
        <w:t>2024</w:t>
      </w:r>
      <w:r>
        <w:rPr>
          <w:rFonts w:ascii="黑体" w:eastAsia="黑体" w:cs="黑体" w:hint="eastAsia"/>
          <w:sz w:val="32"/>
          <w:szCs w:val="32"/>
        </w:rPr>
        <w:t>年度决算情况说明</w:t>
      </w:r>
    </w:p>
    <w:p w:rsidR="00715591" w:rsidRDefault="001A5639">
      <w:pPr>
        <w:spacing w:before="275" w:line="560" w:lineRule="exact"/>
        <w:rPr>
          <w:rFonts w:ascii="MEHBVP+TimesNewRomanPSMT" w:eastAsiaTheme="minorEastAsia"/>
          <w:color w:val="FFFFFF"/>
          <w:sz w:val="18"/>
          <w:szCs w:val="22"/>
        </w:rPr>
      </w:pPr>
      <w:r>
        <w:rPr>
          <w:rFonts w:ascii="黑体" w:eastAsia="黑体" w:cs="黑体" w:hint="eastAsia"/>
          <w:sz w:val="32"/>
          <w:szCs w:val="32"/>
        </w:rPr>
        <w:t>第四部分 名词解释</w:t>
      </w:r>
      <w:r>
        <w:rPr>
          <w:rFonts w:ascii="MEHBVP+TimesNewRomanPSMT" w:eastAsia="Times New Roman"/>
          <w:color w:val="FFFFFF"/>
          <w:sz w:val="18"/>
          <w:szCs w:val="22"/>
        </w:rPr>
        <w:t>-2-</w:t>
      </w:r>
    </w:p>
    <w:p w:rsidR="00715591" w:rsidRDefault="001A5639">
      <w:pPr>
        <w:rPr>
          <w:rFonts w:ascii="MEHBVP+TimesNewRomanPSMT" w:eastAsiaTheme="minorEastAsia"/>
          <w:color w:val="FFFFFF"/>
          <w:sz w:val="18"/>
          <w:szCs w:val="22"/>
        </w:rPr>
      </w:pPr>
      <w:r>
        <w:rPr>
          <w:rFonts w:ascii="MEHBVP+TimesNewRomanPSMT" w:eastAsiaTheme="minorEastAsia" w:hint="eastAsia"/>
          <w:color w:val="FFFFFF"/>
          <w:sz w:val="18"/>
          <w:szCs w:val="22"/>
        </w:rPr>
        <w:t>口口口口口口口口口</w:t>
      </w: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365" w:lineRule="exact"/>
        <w:rPr>
          <w:rFonts w:ascii="MEHBVP+TimesNewRomanPSMT" w:eastAsiaTheme="minorEastAsia"/>
          <w:color w:val="FFFFFF"/>
          <w:sz w:val="18"/>
          <w:szCs w:val="22"/>
        </w:rPr>
      </w:pPr>
    </w:p>
    <w:p w:rsidR="00715591" w:rsidRDefault="00715591">
      <w:pPr>
        <w:spacing w:before="275" w:line="560" w:lineRule="exact"/>
        <w:rPr>
          <w:rFonts w:ascii="MEHBVP+TimesNewRomanPSMT" w:eastAsiaTheme="minorEastAsia"/>
          <w:color w:val="FFFFFF"/>
          <w:sz w:val="18"/>
          <w:szCs w:val="22"/>
        </w:rPr>
      </w:pPr>
    </w:p>
    <w:p w:rsidR="00715591" w:rsidRDefault="00715591">
      <w:pPr>
        <w:spacing w:before="275" w:line="560" w:lineRule="exact"/>
        <w:rPr>
          <w:rFonts w:ascii="MEHBVP+TimesNewRomanPSMT" w:eastAsiaTheme="minorEastAsia"/>
          <w:color w:val="FFFFFF"/>
          <w:sz w:val="18"/>
          <w:szCs w:val="22"/>
        </w:rPr>
      </w:pPr>
    </w:p>
    <w:p w:rsidR="00715591" w:rsidRDefault="001A5639">
      <w:pPr>
        <w:spacing w:before="275" w:line="560" w:lineRule="exact"/>
        <w:rPr>
          <w:rFonts w:ascii="MEHBVP+TimesNewRomanPSMT" w:eastAsiaTheme="minorEastAsia"/>
          <w:color w:val="FFFFFF"/>
          <w:sz w:val="18"/>
          <w:szCs w:val="22"/>
        </w:rPr>
      </w:pPr>
      <w:r>
        <w:rPr>
          <w:rFonts w:ascii="MEHBVP+TimesNewRomanPSMT" w:eastAsiaTheme="minorEastAsia"/>
          <w:noProof/>
          <w:color w:val="FFFFFF"/>
          <w:sz w:val="18"/>
          <w:szCs w:val="22"/>
        </w:rPr>
        <w:drawing>
          <wp:anchor distT="0" distB="0" distL="114300" distR="114300" simplePos="0" relativeHeight="251660288" behindDoc="1" locked="0" layoutInCell="1" allowOverlap="1">
            <wp:simplePos x="0" y="0"/>
            <wp:positionH relativeFrom="page">
              <wp:posOffset>-9525</wp:posOffset>
            </wp:positionH>
            <wp:positionV relativeFrom="page">
              <wp:posOffset>3876675</wp:posOffset>
            </wp:positionV>
            <wp:extent cx="7581900" cy="1885950"/>
            <wp:effectExtent l="19050" t="0" r="0" b="0"/>
            <wp:wrapNone/>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noChangeArrowheads="1"/>
                    </pic:cNvPicPr>
                  </pic:nvPicPr>
                  <pic:blipFill>
                    <a:blip r:embed="rId10"/>
                    <a:srcRect/>
                    <a:stretch>
                      <a:fillRect/>
                    </a:stretch>
                  </pic:blipFill>
                  <pic:spPr>
                    <a:xfrm>
                      <a:off x="0" y="0"/>
                      <a:ext cx="7581900" cy="1885950"/>
                    </a:xfrm>
                    <a:prstGeom prst="rect">
                      <a:avLst/>
                    </a:prstGeom>
                    <a:noFill/>
                  </pic:spPr>
                </pic:pic>
              </a:graphicData>
            </a:graphic>
          </wp:anchor>
        </w:drawing>
      </w:r>
    </w:p>
    <w:p w:rsidR="00715591" w:rsidRDefault="001A5639">
      <w:pPr>
        <w:numPr>
          <w:ilvl w:val="0"/>
          <w:numId w:val="1"/>
        </w:numPr>
        <w:spacing w:before="275" w:line="560" w:lineRule="exact"/>
        <w:rPr>
          <w:rFonts w:ascii="黑体" w:eastAsia="黑体" w:hAnsi="黑体" w:cs="黑体"/>
          <w:color w:val="000000"/>
          <w:sz w:val="52"/>
          <w:szCs w:val="52"/>
        </w:rPr>
      </w:pPr>
      <w:r>
        <w:rPr>
          <w:rFonts w:ascii="黑体" w:eastAsia="黑体" w:hAnsi="黑体" w:cs="黑体"/>
          <w:noProof/>
          <w:color w:val="000000"/>
          <w:sz w:val="52"/>
          <w:szCs w:val="52"/>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11" cstate="print"/>
                    <a:srcRect/>
                    <a:stretch>
                      <a:fillRect/>
                    </a:stretch>
                  </pic:blipFill>
                  <pic:spPr>
                    <a:xfrm>
                      <a:off x="0" y="0"/>
                      <a:ext cx="38100" cy="38100"/>
                    </a:xfrm>
                    <a:prstGeom prst="rect">
                      <a:avLst/>
                    </a:prstGeom>
                    <a:noFill/>
                  </pic:spPr>
                </pic:pic>
              </a:graphicData>
            </a:graphic>
          </wp:anchor>
        </w:drawing>
      </w:r>
    </w:p>
    <w:p w:rsidR="00715591" w:rsidRDefault="001A5639">
      <w:pPr>
        <w:spacing w:before="275" w:line="560" w:lineRule="exact"/>
        <w:rPr>
          <w:rFonts w:ascii="黑体" w:eastAsia="黑体" w:hAnsi="黑体" w:cs="黑体"/>
          <w:color w:val="000000"/>
          <w:sz w:val="52"/>
          <w:szCs w:val="52"/>
        </w:rPr>
      </w:pPr>
      <w:r>
        <w:rPr>
          <w:rFonts w:ascii="黑体" w:eastAsia="黑体" w:hAnsi="黑体" w:cs="黑体" w:hint="eastAsia"/>
          <w:color w:val="000000"/>
          <w:sz w:val="52"/>
          <w:szCs w:val="52"/>
        </w:rPr>
        <w:t>国家能源局新疆监管办公室</w:t>
      </w:r>
      <w:r>
        <w:rPr>
          <w:rFonts w:ascii="黑体" w:eastAsia="黑体" w:hAnsi="黑体" w:cs="黑体"/>
          <w:color w:val="000000"/>
          <w:sz w:val="52"/>
          <w:szCs w:val="52"/>
        </w:rPr>
        <w:t>概况</w:t>
      </w:r>
    </w:p>
    <w:p w:rsidR="00715591" w:rsidRDefault="001A5639">
      <w:pPr>
        <w:rPr>
          <w:rFonts w:ascii="黑体" w:eastAsia="黑体" w:hAnsi="黑体" w:cs="黑体"/>
          <w:color w:val="000000"/>
          <w:sz w:val="32"/>
          <w:szCs w:val="22"/>
        </w:rPr>
      </w:pPr>
      <w:r>
        <w:rPr>
          <w:rFonts w:ascii="黑体" w:eastAsia="黑体" w:hAnsi="黑体" w:cs="黑体"/>
          <w:color w:val="000000"/>
          <w:sz w:val="32"/>
          <w:szCs w:val="22"/>
        </w:rPr>
        <w:br w:type="page"/>
      </w:r>
    </w:p>
    <w:p w:rsidR="00715591" w:rsidRDefault="001A5639">
      <w:pPr>
        <w:adjustRightInd w:val="0"/>
        <w:snapToGrid w:val="0"/>
        <w:spacing w:line="560" w:lineRule="exact"/>
        <w:ind w:left="641"/>
        <w:jc w:val="both"/>
        <w:rPr>
          <w:rFonts w:ascii="黑体" w:eastAsia="黑体" w:hAnsi="黑体"/>
          <w:color w:val="000000"/>
          <w:sz w:val="32"/>
          <w:szCs w:val="22"/>
        </w:rPr>
      </w:pPr>
      <w:r>
        <w:rPr>
          <w:rFonts w:ascii="黑体" w:eastAsia="黑体" w:hAnsi="黑体" w:cs="黑体" w:hint="eastAsia"/>
          <w:color w:val="000000"/>
          <w:sz w:val="32"/>
          <w:szCs w:val="22"/>
        </w:rPr>
        <w:lastRenderedPageBreak/>
        <w:t>一、单位职责</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 xml:space="preserve">根据《中央编办关于国家能源局派出机构设置的通知》（中央编办发 </w:t>
      </w:r>
      <w:r>
        <w:rPr>
          <w:rFonts w:ascii="仿宋" w:eastAsia="仿宋" w:hAnsi="仿宋" w:cs="仿宋_GB2312"/>
          <w:sz w:val="32"/>
          <w:szCs w:val="32"/>
        </w:rPr>
        <w:t>〔2013〕130 号）及《国家能源局关于印发&lt;国家能源局派出机构主要职责内设机构和人员编制规定&gt;的通知》（国能人事〔2013〕438 号），国家能源局</w:t>
      </w:r>
      <w:r>
        <w:rPr>
          <w:rFonts w:ascii="仿宋" w:eastAsia="仿宋" w:hAnsi="仿宋" w:cs="仿宋_GB2312" w:hint="eastAsia"/>
          <w:sz w:val="32"/>
          <w:szCs w:val="32"/>
        </w:rPr>
        <w:t>新疆</w:t>
      </w:r>
      <w:r>
        <w:rPr>
          <w:rFonts w:ascii="仿宋" w:eastAsia="仿宋" w:hAnsi="仿宋" w:cs="仿宋_GB2312"/>
          <w:sz w:val="32"/>
          <w:szCs w:val="32"/>
        </w:rPr>
        <w:t>监管办公室根据有关法律法规规定和国家能源局的授权，负责</w:t>
      </w:r>
      <w:r>
        <w:rPr>
          <w:rFonts w:ascii="仿宋" w:eastAsia="仿宋" w:hAnsi="仿宋" w:cs="仿宋_GB2312" w:hint="eastAsia"/>
          <w:sz w:val="32"/>
          <w:szCs w:val="32"/>
        </w:rPr>
        <w:t>新疆维吾尔自治区</w:t>
      </w:r>
      <w:r>
        <w:rPr>
          <w:rFonts w:ascii="仿宋" w:eastAsia="仿宋" w:hAnsi="仿宋" w:cs="仿宋_GB2312"/>
          <w:sz w:val="32"/>
          <w:szCs w:val="32"/>
        </w:rPr>
        <w:t xml:space="preserve">内的能源监管工作。主要职责是：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（一）监督电力市场运行，规范电力市场秩序。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（二）监管电网和油气管网设施的公平开放。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（三）监管电力调度交易，监督电力普遍服务政策的实施。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（四）负责电力等能源行政执法工作，依法查处有关违法违规行为，监 督检查有关电价。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（五）负责除核安全外的电力运行安全、电力建设工程施工安全、工程 质量安全的监督管理以及电力应急和可靠性管理，依法组织或参与电力事故调查处理。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 xml:space="preserve">（六）负责组织实施电力业务许可以及依法设定的其他行政许可。 </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（七）负责法律法规授权以及国家能源局下达或交办的有关事项监管。</w:t>
      </w:r>
    </w:p>
    <w:p w:rsidR="00715591" w:rsidRDefault="001A5639">
      <w:pPr>
        <w:ind w:firstLineChars="300" w:firstLine="720"/>
        <w:rPr>
          <w:rFonts w:ascii="仿宋" w:eastAsia="仿宋" w:hAnsi="仿宋" w:cs="仿宋_GB2312"/>
          <w:sz w:val="32"/>
          <w:szCs w:val="32"/>
        </w:rPr>
      </w:pPr>
      <w:r>
        <w:rPr>
          <w:rFonts w:ascii="隶书" w:eastAsia="隶书" w:hint="eastAsia"/>
          <w:noProof/>
        </w:rPr>
        <w:drawing>
          <wp:anchor distT="0" distB="0" distL="114300" distR="114300" simplePos="0" relativeHeight="25166336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srcRect/>
                    <a:stretch>
                      <a:fillRect/>
                    </a:stretch>
                  </pic:blipFill>
                  <pic:spPr>
                    <a:xfrm>
                      <a:off x="0" y="0"/>
                      <a:ext cx="38100" cy="38100"/>
                    </a:xfrm>
                    <a:prstGeom prst="rect">
                      <a:avLst/>
                    </a:prstGeom>
                    <a:noFill/>
                  </pic:spPr>
                </pic:pic>
              </a:graphicData>
            </a:graphic>
          </wp:anchor>
        </w:drawing>
      </w:r>
      <w:r>
        <w:rPr>
          <w:rFonts w:ascii="黑体" w:eastAsia="黑体" w:cs="黑体" w:hint="eastAsia"/>
          <w:sz w:val="32"/>
          <w:szCs w:val="32"/>
        </w:rPr>
        <w:t>二、机构设置</w:t>
      </w:r>
    </w:p>
    <w:p w:rsidR="00715591" w:rsidRDefault="001A5639">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国家能源局</w:t>
      </w:r>
      <w:r>
        <w:rPr>
          <w:rFonts w:ascii="仿宋" w:eastAsia="仿宋" w:hAnsi="仿宋" w:cs="仿宋_GB2312" w:hint="eastAsia"/>
          <w:sz w:val="32"/>
          <w:szCs w:val="32"/>
        </w:rPr>
        <w:t>新疆</w:t>
      </w:r>
      <w:r>
        <w:rPr>
          <w:rFonts w:ascii="仿宋" w:eastAsia="仿宋" w:hAnsi="仿宋" w:cs="仿宋_GB2312"/>
          <w:sz w:val="32"/>
          <w:szCs w:val="32"/>
        </w:rPr>
        <w:t>监管办公室内设 6 个处室：综合处、市场监管处、行业监管处、电力安全监管处、资质管理处、稽查处。</w:t>
      </w:r>
    </w:p>
    <w:p w:rsidR="00715591" w:rsidRDefault="00715591">
      <w:pPr>
        <w:widowControl w:val="0"/>
        <w:autoSpaceDE w:val="0"/>
        <w:autoSpaceDN w:val="0"/>
        <w:adjustRightInd w:val="0"/>
        <w:snapToGrid w:val="0"/>
        <w:spacing w:line="560" w:lineRule="exact"/>
        <w:ind w:firstLineChars="200" w:firstLine="640"/>
        <w:jc w:val="both"/>
        <w:rPr>
          <w:rFonts w:ascii="仿宋" w:eastAsia="仿宋" w:hAnsi="仿宋" w:cs="仿宋_GB2312"/>
          <w:sz w:val="32"/>
          <w:szCs w:val="32"/>
        </w:rPr>
      </w:pPr>
    </w:p>
    <w:p w:rsidR="00715591" w:rsidRDefault="00715591">
      <w:pPr>
        <w:widowControl w:val="0"/>
        <w:autoSpaceDE w:val="0"/>
        <w:autoSpaceDN w:val="0"/>
        <w:adjustRightInd w:val="0"/>
        <w:snapToGrid w:val="0"/>
        <w:spacing w:line="560" w:lineRule="exact"/>
        <w:ind w:firstLineChars="200" w:firstLine="640"/>
        <w:rPr>
          <w:rFonts w:ascii="仿宋_GB2312" w:eastAsia="仿宋_GB2312" w:hAnsi="仿宋" w:cs="仿宋_GB2312"/>
          <w:sz w:val="32"/>
          <w:szCs w:val="32"/>
        </w:rPr>
      </w:pPr>
    </w:p>
    <w:p w:rsidR="00715591" w:rsidRDefault="00715591">
      <w:pPr>
        <w:widowControl w:val="0"/>
        <w:autoSpaceDE w:val="0"/>
        <w:autoSpaceDN w:val="0"/>
        <w:adjustRightInd w:val="0"/>
        <w:snapToGrid w:val="0"/>
        <w:spacing w:line="560" w:lineRule="exact"/>
        <w:jc w:val="both"/>
        <w:rPr>
          <w:rFonts w:ascii="仿宋_GB2312" w:eastAsia="仿宋_GB2312" w:hAnsi="仿宋"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snapToGrid w:val="0"/>
        <w:spacing w:line="560" w:lineRule="exact"/>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1A5639" w:rsidRPr="001A5639" w:rsidRDefault="001A5639">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1A5639">
      <w:pPr>
        <w:widowControl w:val="0"/>
        <w:autoSpaceDE w:val="0"/>
        <w:autoSpaceDN w:val="0"/>
        <w:adjustRightInd w:val="0"/>
        <w:rPr>
          <w:rFonts w:ascii="仿宋_GB2312" w:eastAsia="仿宋_GB2312" w:cs="仿宋_GB2312"/>
          <w:sz w:val="32"/>
          <w:szCs w:val="32"/>
        </w:rPr>
      </w:pPr>
      <w:r>
        <w:rPr>
          <w:rFonts w:ascii="黑体" w:eastAsia="黑体" w:cs="黑体"/>
          <w:noProof/>
          <w:sz w:val="52"/>
          <w:szCs w:val="52"/>
        </w:rPr>
        <w:drawing>
          <wp:anchor distT="0" distB="0" distL="114300" distR="114300" simplePos="0" relativeHeight="251661312" behindDoc="1" locked="0" layoutInCell="1" allowOverlap="1">
            <wp:simplePos x="0" y="0"/>
            <wp:positionH relativeFrom="page">
              <wp:posOffset>-47625</wp:posOffset>
            </wp:positionH>
            <wp:positionV relativeFrom="page">
              <wp:posOffset>3529330</wp:posOffset>
            </wp:positionV>
            <wp:extent cx="7581900" cy="1902460"/>
            <wp:effectExtent l="0" t="0" r="7620" b="254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10"/>
                    <a:srcRect/>
                    <a:stretch>
                      <a:fillRect/>
                    </a:stretch>
                  </pic:blipFill>
                  <pic:spPr>
                    <a:xfrm>
                      <a:off x="0" y="0"/>
                      <a:ext cx="7581900" cy="1902460"/>
                    </a:xfrm>
                    <a:prstGeom prst="rect">
                      <a:avLst/>
                    </a:prstGeom>
                    <a:noFill/>
                  </pic:spPr>
                </pic:pic>
              </a:graphicData>
            </a:graphic>
          </wp:anchor>
        </w:drawing>
      </w:r>
    </w:p>
    <w:p w:rsidR="00715591" w:rsidRDefault="00715591">
      <w:pPr>
        <w:widowControl w:val="0"/>
        <w:numPr>
          <w:ilvl w:val="0"/>
          <w:numId w:val="1"/>
        </w:numPr>
        <w:autoSpaceDE w:val="0"/>
        <w:autoSpaceDN w:val="0"/>
        <w:adjustRightInd w:val="0"/>
        <w:ind w:rightChars="235" w:right="564"/>
        <w:jc w:val="both"/>
        <w:rPr>
          <w:rFonts w:ascii="黑体" w:eastAsia="黑体" w:cs="黑体"/>
          <w:sz w:val="52"/>
          <w:szCs w:val="52"/>
        </w:rPr>
      </w:pPr>
    </w:p>
    <w:p w:rsidR="00715591" w:rsidRDefault="001F5A40">
      <w:pPr>
        <w:widowControl w:val="0"/>
        <w:autoSpaceDE w:val="0"/>
        <w:autoSpaceDN w:val="0"/>
        <w:adjustRightInd w:val="0"/>
        <w:ind w:rightChars="235" w:right="564"/>
        <w:jc w:val="both"/>
        <w:rPr>
          <w:rFonts w:ascii="黑体" w:eastAsia="黑体" w:cs="黑体"/>
          <w:sz w:val="52"/>
          <w:szCs w:val="52"/>
        </w:rPr>
      </w:pPr>
      <w:r>
        <w:rPr>
          <w:rFonts w:ascii="黑体" w:eastAsia="黑体" w:cs="黑体" w:hint="eastAsia"/>
          <w:sz w:val="52"/>
          <w:szCs w:val="52"/>
        </w:rPr>
        <w:t>2024</w:t>
      </w:r>
      <w:r w:rsidR="001A5639">
        <w:rPr>
          <w:rFonts w:ascii="黑体" w:eastAsia="黑体" w:cs="黑体" w:hint="eastAsia"/>
          <w:sz w:val="52"/>
          <w:szCs w:val="52"/>
        </w:rPr>
        <w:t>年度决算表</w:t>
      </w: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rPr>
          <w:rFonts w:ascii="仿宋" w:eastAsia="仿宋" w:hAnsi="仿宋" w:cs="黑体"/>
          <w:sz w:val="32"/>
          <w:szCs w:val="3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715591">
      <w:pPr>
        <w:widowControl w:val="0"/>
        <w:autoSpaceDE w:val="0"/>
        <w:autoSpaceDN w:val="0"/>
        <w:adjustRightInd w:val="0"/>
        <w:jc w:val="center"/>
        <w:rPr>
          <w:rFonts w:ascii="隶书" w:hAnsi="隶书" w:cs="隶书"/>
          <w:color w:val="000000"/>
          <w:sz w:val="30"/>
          <w:szCs w:val="22"/>
        </w:rPr>
      </w:pPr>
    </w:p>
    <w:p w:rsidR="00715591" w:rsidRDefault="001A5639">
      <w:pPr>
        <w:rPr>
          <w:rFonts w:ascii="黑体" w:eastAsia="黑体" w:hAnsi="黑体" w:cs="Arial"/>
          <w:color w:val="000000"/>
          <w:sz w:val="28"/>
          <w:szCs w:val="28"/>
        </w:rPr>
      </w:pPr>
      <w:r>
        <w:rPr>
          <w:rFonts w:ascii="黑体" w:eastAsia="黑体" w:hAnsi="黑体" w:cs="Arial"/>
          <w:color w:val="000000"/>
          <w:sz w:val="28"/>
          <w:szCs w:val="28"/>
        </w:rPr>
        <w:br w:type="page"/>
      </w:r>
    </w:p>
    <w:p w:rsidR="00715591" w:rsidRDefault="00715591">
      <w:pPr>
        <w:widowControl w:val="0"/>
        <w:autoSpaceDE w:val="0"/>
        <w:autoSpaceDN w:val="0"/>
        <w:adjustRightInd w:val="0"/>
        <w:snapToGrid w:val="0"/>
        <w:jc w:val="center"/>
        <w:rPr>
          <w:rFonts w:ascii="黑体" w:eastAsia="黑体" w:hAnsi="黑体" w:cs="Arial"/>
          <w:color w:val="000000"/>
          <w:sz w:val="28"/>
          <w:szCs w:val="28"/>
        </w:rPr>
      </w:pPr>
    </w:p>
    <w:p w:rsidR="00715591" w:rsidRDefault="001A5639">
      <w:pPr>
        <w:widowControl w:val="0"/>
        <w:autoSpaceDE w:val="0"/>
        <w:autoSpaceDN w:val="0"/>
        <w:adjustRightInd w:val="0"/>
        <w:snapToGrid w:val="0"/>
        <w:jc w:val="center"/>
        <w:rPr>
          <w:rFonts w:ascii="黑体" w:eastAsia="黑体" w:hAnsi="黑体" w:cs="Arial"/>
          <w:color w:val="000000"/>
          <w:sz w:val="44"/>
          <w:szCs w:val="44"/>
        </w:rPr>
      </w:pPr>
      <w:r>
        <w:rPr>
          <w:rFonts w:ascii="黑体" w:eastAsia="黑体" w:hAnsi="黑体" w:cs="Arial" w:hint="eastAsia"/>
          <w:color w:val="000000"/>
          <w:sz w:val="44"/>
          <w:szCs w:val="44"/>
        </w:rPr>
        <w:t>收入支出决算总表</w:t>
      </w:r>
    </w:p>
    <w:p w:rsidR="00715591" w:rsidRDefault="00715591">
      <w:pPr>
        <w:widowControl w:val="0"/>
        <w:autoSpaceDE w:val="0"/>
        <w:autoSpaceDN w:val="0"/>
        <w:adjustRightInd w:val="0"/>
        <w:snapToGrid w:val="0"/>
        <w:jc w:val="center"/>
        <w:rPr>
          <w:rFonts w:ascii="黑体" w:eastAsia="黑体" w:hAnsi="黑体" w:cs="Arial"/>
          <w:color w:val="000000"/>
          <w:sz w:val="44"/>
          <w:szCs w:val="44"/>
        </w:rPr>
      </w:pPr>
    </w:p>
    <w:p w:rsidR="00715591" w:rsidRDefault="001A5639">
      <w:pPr>
        <w:widowControl w:val="0"/>
        <w:autoSpaceDE w:val="0"/>
        <w:autoSpaceDN w:val="0"/>
        <w:adjustRightInd w:val="0"/>
        <w:snapToGrid w:val="0"/>
        <w:jc w:val="right"/>
        <w:rPr>
          <w:rFonts w:ascii="黑体" w:eastAsia="黑体" w:hAnsi="黑体" w:cs="Arial"/>
          <w:color w:val="000000"/>
          <w:sz w:val="15"/>
          <w:szCs w:val="15"/>
        </w:rPr>
      </w:pPr>
      <w:r>
        <w:rPr>
          <w:rFonts w:ascii="宋体" w:hAnsi="宋体" w:cs="Arial" w:hint="eastAsia"/>
          <w:color w:val="000000"/>
          <w:sz w:val="20"/>
          <w:szCs w:val="20"/>
        </w:rPr>
        <w:t>公开01表</w:t>
      </w:r>
    </w:p>
    <w:tbl>
      <w:tblPr>
        <w:tblW w:w="9191" w:type="dxa"/>
        <w:tblInd w:w="96" w:type="dxa"/>
        <w:tblLook w:val="04A0"/>
      </w:tblPr>
      <w:tblGrid>
        <w:gridCol w:w="3251"/>
        <w:gridCol w:w="605"/>
        <w:gridCol w:w="787"/>
        <w:gridCol w:w="2955"/>
        <w:gridCol w:w="689"/>
        <w:gridCol w:w="904"/>
      </w:tblGrid>
      <w:tr w:rsidR="00715591">
        <w:trPr>
          <w:trHeight w:val="264"/>
        </w:trPr>
        <w:tc>
          <w:tcPr>
            <w:tcW w:w="3856" w:type="dxa"/>
            <w:gridSpan w:val="2"/>
            <w:tcBorders>
              <w:top w:val="nil"/>
              <w:left w:val="nil"/>
              <w:bottom w:val="nil"/>
              <w:right w:val="nil"/>
            </w:tcBorders>
            <w:shd w:val="clear" w:color="auto" w:fill="FFFFFF"/>
            <w:noWrap/>
            <w:vAlign w:val="bottom"/>
          </w:tcPr>
          <w:p w:rsidR="00715591" w:rsidRDefault="001A5639">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787"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4548" w:type="dxa"/>
            <w:gridSpan w:val="3"/>
            <w:tcBorders>
              <w:top w:val="nil"/>
              <w:left w:val="nil"/>
              <w:bottom w:val="nil"/>
              <w:right w:val="nil"/>
            </w:tcBorders>
            <w:shd w:val="clear" w:color="auto" w:fill="FFFFFF"/>
            <w:noWrap/>
            <w:vAlign w:val="bottom"/>
          </w:tcPr>
          <w:p w:rsidR="00715591" w:rsidRDefault="001A5639">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715591">
        <w:trPr>
          <w:trHeight w:val="1129"/>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收入</w:t>
            </w:r>
          </w:p>
        </w:tc>
        <w:tc>
          <w:tcPr>
            <w:tcW w:w="0" w:type="auto"/>
            <w:gridSpan w:val="3"/>
            <w:tcBorders>
              <w:top w:val="single" w:sz="4" w:space="0" w:color="000000"/>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支出</w:t>
            </w:r>
          </w:p>
        </w:tc>
      </w:tr>
      <w:tr w:rsidR="00715591"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68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892"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r>
      <w:tr w:rsidR="00715591"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680" w:type="dxa"/>
            <w:tcBorders>
              <w:top w:val="nil"/>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892"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一、一般公共预算财政拨款收入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648.51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一、一般公共服务支出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二、政府性基金预算财政拨款收入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二、外交支出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三、国有资本经营预算财政拨款收入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三、国防支出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四、上级补助收入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四、公共安全支出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五、事业收入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五、教育支出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六、经营收入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六、科学技术支出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37</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七、附属单位上缴收入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七、文化旅游体育与传媒支出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892" w:type="dxa"/>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八、其他收入</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47.75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八、社会保障和就业支出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39</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46.75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九、卫生健康支出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40</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30.48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十、节能环保支出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41</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507.42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十一、城乡社区支出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42</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十二、农林水支出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43</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十三、交通运输支出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十四、资源勘探工业信息等支出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45</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十五、商业服务业等支出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46</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十六、金融支出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47</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十七、援助其他地区支出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十八、自然资源海洋气象等支出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49</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十九、住房保障支出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47.71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二十、粮油物资储备支出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51</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21</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二十一、国有资本经营预算支出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52</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22</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二十二、灾害防治及应急管理支出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53</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23</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二十三、其他支出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54</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43.90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jc w:val="center"/>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二十四、债务还本支出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二十五、债务付息支出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0" w:type="auto"/>
            <w:tcBorders>
              <w:top w:val="nil"/>
              <w:left w:val="nil"/>
              <w:bottom w:val="single" w:sz="4" w:space="0" w:color="000000"/>
              <w:right w:val="single" w:sz="4" w:space="0" w:color="000000"/>
            </w:tcBorders>
            <w:shd w:val="clear" w:color="auto" w:fill="FFFFFF"/>
            <w:noWrap/>
            <w:vAlign w:val="center"/>
          </w:tcPr>
          <w:p w:rsidR="00D003B6" w:rsidRDefault="00D003B6">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二十六、抗疫特别国债安排的支出</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57</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本年收入合计</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696.26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本年支出合计</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58</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676.26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使用非财政拨款结余</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结余分配</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59</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年初结转和结余</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135.17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textAlignment w:val="center"/>
              <w:rPr>
                <w:rFonts w:ascii="宋体" w:hAnsi="宋体" w:cs="宋体"/>
                <w:color w:val="000000"/>
                <w:sz w:val="18"/>
                <w:szCs w:val="18"/>
              </w:rPr>
            </w:pPr>
            <w:r>
              <w:rPr>
                <w:rFonts w:ascii="宋体" w:hAnsi="宋体" w:cs="宋体" w:hint="eastAsia"/>
                <w:color w:val="000000"/>
                <w:sz w:val="18"/>
                <w:szCs w:val="18"/>
              </w:rPr>
              <w:t>年末结转和结余</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60</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155.16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center"/>
              <w:rPr>
                <w:rFonts w:ascii="宋体" w:hAnsi="宋体" w:cs="宋体"/>
                <w:sz w:val="18"/>
                <w:szCs w:val="18"/>
              </w:rPr>
            </w:pPr>
            <w:r w:rsidRPr="00D003B6">
              <w:rPr>
                <w:rFonts w:hint="eastAsia"/>
                <w:sz w:val="18"/>
                <w:szCs w:val="18"/>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rPr>
                <w:rFonts w:ascii="宋体" w:hAnsi="宋体" w:cs="宋体"/>
                <w:color w:val="000000"/>
                <w:sz w:val="18"/>
                <w:szCs w:val="18"/>
              </w:rPr>
            </w:pP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61</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center"/>
              <w:rPr>
                <w:rFonts w:ascii="宋体" w:hAnsi="宋体" w:cs="宋体"/>
                <w:sz w:val="18"/>
                <w:szCs w:val="18"/>
              </w:rPr>
            </w:pPr>
            <w:r w:rsidRPr="00D003B6">
              <w:rPr>
                <w:rFonts w:hint="eastAsia"/>
                <w:sz w:val="18"/>
                <w:szCs w:val="18"/>
              </w:rPr>
              <w:t xml:space="preserve">　</w:t>
            </w:r>
          </w:p>
        </w:tc>
      </w:tr>
      <w:tr w:rsidR="00D003B6" w:rsidTr="00D003B6">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31</w:t>
            </w:r>
          </w:p>
        </w:tc>
        <w:tc>
          <w:tcPr>
            <w:tcW w:w="0" w:type="auto"/>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831.42 </w:t>
            </w:r>
          </w:p>
        </w:tc>
        <w:tc>
          <w:tcPr>
            <w:tcW w:w="0" w:type="auto"/>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680" w:type="dxa"/>
            <w:tcBorders>
              <w:top w:val="nil"/>
              <w:left w:val="nil"/>
              <w:bottom w:val="single" w:sz="4" w:space="0" w:color="000000"/>
              <w:right w:val="single" w:sz="4" w:space="0" w:color="000000"/>
            </w:tcBorders>
            <w:shd w:val="clear" w:color="FFFFFF" w:fill="FFFFFF"/>
            <w:noWrap/>
            <w:vAlign w:val="center"/>
          </w:tcPr>
          <w:p w:rsidR="00D003B6" w:rsidRDefault="00D003B6">
            <w:pPr>
              <w:jc w:val="center"/>
              <w:textAlignment w:val="center"/>
              <w:rPr>
                <w:rFonts w:ascii="宋体" w:hAnsi="宋体" w:cs="宋体"/>
                <w:color w:val="000000"/>
                <w:sz w:val="18"/>
                <w:szCs w:val="18"/>
              </w:rPr>
            </w:pPr>
            <w:r>
              <w:rPr>
                <w:rFonts w:ascii="宋体" w:hAnsi="宋体" w:cs="宋体" w:hint="eastAsia"/>
                <w:color w:val="000000"/>
                <w:sz w:val="18"/>
                <w:szCs w:val="18"/>
              </w:rPr>
              <w:t>62</w:t>
            </w:r>
          </w:p>
        </w:tc>
        <w:tc>
          <w:tcPr>
            <w:tcW w:w="892" w:type="dxa"/>
            <w:tcBorders>
              <w:top w:val="nil"/>
              <w:left w:val="nil"/>
              <w:bottom w:val="single" w:sz="4" w:space="0" w:color="000000"/>
              <w:right w:val="single" w:sz="4" w:space="0" w:color="000000"/>
            </w:tcBorders>
            <w:shd w:val="clear" w:color="auto" w:fill="FFFFFF"/>
            <w:noWrap/>
            <w:vAlign w:val="center"/>
          </w:tcPr>
          <w:p w:rsidR="00D003B6" w:rsidRPr="00D003B6" w:rsidRDefault="00D003B6">
            <w:pPr>
              <w:jc w:val="right"/>
              <w:rPr>
                <w:rFonts w:ascii="宋体" w:hAnsi="宋体" w:cs="宋体"/>
                <w:sz w:val="18"/>
                <w:szCs w:val="18"/>
              </w:rPr>
            </w:pPr>
            <w:r w:rsidRPr="00D003B6">
              <w:rPr>
                <w:rFonts w:hint="eastAsia"/>
                <w:sz w:val="18"/>
                <w:szCs w:val="18"/>
              </w:rPr>
              <w:t xml:space="preserve">831.42 </w:t>
            </w:r>
          </w:p>
        </w:tc>
      </w:tr>
    </w:tbl>
    <w:p w:rsidR="00715591" w:rsidRDefault="00715591">
      <w:pPr>
        <w:widowControl w:val="0"/>
        <w:autoSpaceDE w:val="0"/>
        <w:autoSpaceDN w:val="0"/>
        <w:adjustRightInd w:val="0"/>
        <w:snapToGrid w:val="0"/>
        <w:jc w:val="center"/>
        <w:rPr>
          <w:rFonts w:ascii="黑体" w:eastAsia="黑体" w:hAnsi="黑体" w:cs="Arial"/>
          <w:color w:val="000000"/>
          <w:sz w:val="44"/>
          <w:szCs w:val="44"/>
        </w:rPr>
      </w:pPr>
    </w:p>
    <w:p w:rsidR="00715591" w:rsidRPr="001A5639" w:rsidRDefault="001A5639" w:rsidP="001A5639">
      <w:pPr>
        <w:textAlignment w:val="center"/>
        <w:rPr>
          <w:rFonts w:ascii="宋体" w:hAnsi="宋体" w:cs="宋体"/>
          <w:color w:val="000000"/>
          <w:sz w:val="18"/>
          <w:szCs w:val="18"/>
        </w:rPr>
      </w:pPr>
      <w:r>
        <w:rPr>
          <w:rFonts w:ascii="宋体" w:hAnsi="宋体" w:cs="宋体" w:hint="eastAsia"/>
          <w:color w:val="000000"/>
          <w:sz w:val="18"/>
          <w:szCs w:val="18"/>
        </w:rPr>
        <w:t>注：本表反映部门本年度的总收支和年末结转结余情况。本套报表金额单位转换时可能存在尾数误差。</w:t>
      </w:r>
    </w:p>
    <w:p w:rsidR="00715591" w:rsidRDefault="001A5639">
      <w:pPr>
        <w:jc w:val="center"/>
        <w:rPr>
          <w:rFonts w:ascii="黑体" w:eastAsia="黑体" w:hAnsi="黑体" w:cs="隶书"/>
          <w:color w:val="000000"/>
          <w:sz w:val="44"/>
          <w:szCs w:val="44"/>
        </w:rPr>
      </w:pPr>
      <w:r>
        <w:rPr>
          <w:rFonts w:ascii="黑体" w:eastAsia="黑体" w:hAnsi="黑体" w:cs="隶书" w:hint="eastAsia"/>
          <w:color w:val="000000"/>
          <w:sz w:val="44"/>
          <w:szCs w:val="44"/>
        </w:rPr>
        <w:lastRenderedPageBreak/>
        <w:t>收入决算表</w:t>
      </w:r>
    </w:p>
    <w:p w:rsidR="00715591" w:rsidRDefault="00715591">
      <w:pPr>
        <w:jc w:val="center"/>
        <w:rPr>
          <w:rFonts w:ascii="黑体" w:eastAsia="黑体" w:hAnsi="黑体" w:cs="隶书"/>
          <w:color w:val="000000"/>
          <w:sz w:val="44"/>
          <w:szCs w:val="44"/>
        </w:rPr>
      </w:pPr>
    </w:p>
    <w:p w:rsidR="00715591" w:rsidRDefault="001A5639">
      <w:pPr>
        <w:jc w:val="right"/>
        <w:rPr>
          <w:rFonts w:ascii="黑体" w:eastAsia="黑体" w:hAnsi="黑体" w:cs="隶书"/>
          <w:color w:val="000000"/>
          <w:sz w:val="44"/>
          <w:szCs w:val="44"/>
        </w:rPr>
      </w:pPr>
      <w:r>
        <w:rPr>
          <w:rFonts w:ascii="宋体" w:hAnsi="宋体" w:cs="Arial" w:hint="eastAsia"/>
          <w:color w:val="000000"/>
          <w:sz w:val="20"/>
          <w:szCs w:val="20"/>
        </w:rPr>
        <w:t>公开02表</w:t>
      </w:r>
    </w:p>
    <w:tbl>
      <w:tblPr>
        <w:tblW w:w="9368" w:type="dxa"/>
        <w:tblInd w:w="96" w:type="dxa"/>
        <w:tblLayout w:type="fixed"/>
        <w:tblLook w:val="04A0"/>
      </w:tblPr>
      <w:tblGrid>
        <w:gridCol w:w="395"/>
        <w:gridCol w:w="394"/>
        <w:gridCol w:w="394"/>
        <w:gridCol w:w="3365"/>
        <w:gridCol w:w="851"/>
        <w:gridCol w:w="1038"/>
        <w:gridCol w:w="523"/>
        <w:gridCol w:w="523"/>
        <w:gridCol w:w="523"/>
        <w:gridCol w:w="519"/>
        <w:gridCol w:w="843"/>
      </w:tblGrid>
      <w:tr w:rsidR="00715591" w:rsidTr="001F5A40">
        <w:trPr>
          <w:trHeight w:val="264"/>
        </w:trPr>
        <w:tc>
          <w:tcPr>
            <w:tcW w:w="4548" w:type="dxa"/>
            <w:gridSpan w:val="4"/>
            <w:tcBorders>
              <w:top w:val="nil"/>
              <w:left w:val="nil"/>
              <w:bottom w:val="nil"/>
              <w:right w:val="nil"/>
            </w:tcBorders>
            <w:shd w:val="clear" w:color="auto" w:fill="auto"/>
            <w:noWrap/>
            <w:vAlign w:val="bottom"/>
          </w:tcPr>
          <w:p w:rsidR="00715591" w:rsidRDefault="001A5639">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851" w:type="dxa"/>
            <w:tcBorders>
              <w:top w:val="nil"/>
              <w:left w:val="nil"/>
              <w:bottom w:val="nil"/>
              <w:right w:val="nil"/>
            </w:tcBorders>
            <w:shd w:val="clear" w:color="auto" w:fill="auto"/>
            <w:noWrap/>
            <w:vAlign w:val="bottom"/>
          </w:tcPr>
          <w:p w:rsidR="00715591" w:rsidRDefault="00715591">
            <w:pPr>
              <w:rPr>
                <w:rFonts w:ascii="Arial" w:hAnsi="Arial" w:cs="Arial"/>
                <w:color w:val="000000"/>
                <w:sz w:val="20"/>
                <w:szCs w:val="20"/>
              </w:rPr>
            </w:pPr>
          </w:p>
        </w:tc>
        <w:tc>
          <w:tcPr>
            <w:tcW w:w="1038" w:type="dxa"/>
            <w:tcBorders>
              <w:top w:val="nil"/>
              <w:left w:val="nil"/>
              <w:bottom w:val="nil"/>
              <w:right w:val="nil"/>
            </w:tcBorders>
            <w:shd w:val="clear" w:color="auto" w:fill="auto"/>
            <w:noWrap/>
            <w:vAlign w:val="bottom"/>
          </w:tcPr>
          <w:p w:rsidR="00715591" w:rsidRDefault="00715591">
            <w:pPr>
              <w:rPr>
                <w:rFonts w:ascii="Arial" w:hAnsi="Arial" w:cs="Arial"/>
                <w:color w:val="000000"/>
                <w:sz w:val="20"/>
                <w:szCs w:val="20"/>
              </w:rPr>
            </w:pPr>
          </w:p>
        </w:tc>
        <w:tc>
          <w:tcPr>
            <w:tcW w:w="523" w:type="dxa"/>
            <w:tcBorders>
              <w:top w:val="nil"/>
              <w:left w:val="nil"/>
              <w:bottom w:val="nil"/>
              <w:right w:val="nil"/>
            </w:tcBorders>
            <w:shd w:val="clear" w:color="auto" w:fill="auto"/>
            <w:noWrap/>
            <w:vAlign w:val="bottom"/>
          </w:tcPr>
          <w:p w:rsidR="00715591" w:rsidRDefault="00715591">
            <w:pPr>
              <w:rPr>
                <w:rFonts w:ascii="Arial" w:hAnsi="Arial" w:cs="Arial"/>
                <w:color w:val="000000"/>
                <w:sz w:val="20"/>
                <w:szCs w:val="20"/>
              </w:rPr>
            </w:pPr>
          </w:p>
        </w:tc>
        <w:tc>
          <w:tcPr>
            <w:tcW w:w="523" w:type="dxa"/>
            <w:tcBorders>
              <w:top w:val="nil"/>
              <w:left w:val="nil"/>
              <w:bottom w:val="nil"/>
              <w:right w:val="nil"/>
            </w:tcBorders>
            <w:shd w:val="clear" w:color="auto" w:fill="auto"/>
            <w:noWrap/>
            <w:vAlign w:val="bottom"/>
          </w:tcPr>
          <w:p w:rsidR="00715591" w:rsidRDefault="00715591">
            <w:pPr>
              <w:rPr>
                <w:rFonts w:ascii="Arial" w:hAnsi="Arial" w:cs="Arial"/>
                <w:color w:val="000000"/>
                <w:sz w:val="20"/>
                <w:szCs w:val="20"/>
              </w:rPr>
            </w:pPr>
          </w:p>
        </w:tc>
        <w:tc>
          <w:tcPr>
            <w:tcW w:w="1885" w:type="dxa"/>
            <w:gridSpan w:val="3"/>
            <w:tcBorders>
              <w:top w:val="nil"/>
              <w:left w:val="nil"/>
              <w:bottom w:val="nil"/>
              <w:right w:val="nil"/>
            </w:tcBorders>
            <w:shd w:val="clear" w:color="auto" w:fill="auto"/>
            <w:noWrap/>
            <w:vAlign w:val="bottom"/>
          </w:tcPr>
          <w:p w:rsidR="00715591" w:rsidRDefault="001A5639">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715591" w:rsidTr="001F5A40">
        <w:trPr>
          <w:trHeight w:val="308"/>
        </w:trPr>
        <w:tc>
          <w:tcPr>
            <w:tcW w:w="11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3365" w:type="dxa"/>
            <w:vMerge w:val="restart"/>
            <w:tcBorders>
              <w:top w:val="single" w:sz="4" w:space="0" w:color="000000"/>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851"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本年收入合计</w:t>
            </w:r>
          </w:p>
        </w:tc>
        <w:tc>
          <w:tcPr>
            <w:tcW w:w="1038"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财政拨款收入</w:t>
            </w:r>
          </w:p>
        </w:tc>
        <w:tc>
          <w:tcPr>
            <w:tcW w:w="523"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上级补助收入</w:t>
            </w:r>
          </w:p>
        </w:tc>
        <w:tc>
          <w:tcPr>
            <w:tcW w:w="523"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事业收入</w:t>
            </w:r>
          </w:p>
        </w:tc>
        <w:tc>
          <w:tcPr>
            <w:tcW w:w="523"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经营收入</w:t>
            </w:r>
          </w:p>
        </w:tc>
        <w:tc>
          <w:tcPr>
            <w:tcW w:w="519"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附属单位上缴收入</w:t>
            </w:r>
          </w:p>
        </w:tc>
        <w:tc>
          <w:tcPr>
            <w:tcW w:w="843" w:type="dxa"/>
            <w:vMerge w:val="restart"/>
            <w:tcBorders>
              <w:top w:val="single" w:sz="4" w:space="0" w:color="000000"/>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其他收入</w:t>
            </w:r>
          </w:p>
        </w:tc>
      </w:tr>
      <w:tr w:rsidR="00715591" w:rsidTr="001F5A40">
        <w:trPr>
          <w:trHeight w:val="308"/>
        </w:trPr>
        <w:tc>
          <w:tcPr>
            <w:tcW w:w="118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365" w:type="dxa"/>
            <w:vMerge/>
            <w:tcBorders>
              <w:top w:val="single" w:sz="4" w:space="0" w:color="000000"/>
              <w:left w:val="nil"/>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851"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19"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84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r>
      <w:tr w:rsidR="00715591" w:rsidTr="001F5A40">
        <w:trPr>
          <w:trHeight w:val="308"/>
        </w:trPr>
        <w:tc>
          <w:tcPr>
            <w:tcW w:w="118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365" w:type="dxa"/>
            <w:vMerge/>
            <w:tcBorders>
              <w:top w:val="single" w:sz="4" w:space="0" w:color="000000"/>
              <w:left w:val="nil"/>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851"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19"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84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r>
      <w:tr w:rsidR="00715591" w:rsidTr="001F5A40">
        <w:trPr>
          <w:trHeight w:val="308"/>
        </w:trPr>
        <w:tc>
          <w:tcPr>
            <w:tcW w:w="118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365" w:type="dxa"/>
            <w:vMerge/>
            <w:tcBorders>
              <w:top w:val="single" w:sz="4" w:space="0" w:color="000000"/>
              <w:left w:val="nil"/>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851"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1038"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2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519"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c>
          <w:tcPr>
            <w:tcW w:w="843" w:type="dxa"/>
            <w:vMerge/>
            <w:tcBorders>
              <w:top w:val="single" w:sz="4" w:space="0" w:color="000000"/>
              <w:left w:val="nil"/>
              <w:bottom w:val="single" w:sz="4" w:space="0" w:color="000000"/>
              <w:right w:val="single" w:sz="4" w:space="0" w:color="000000"/>
            </w:tcBorders>
            <w:shd w:val="clear" w:color="auto" w:fill="auto"/>
            <w:vAlign w:val="center"/>
          </w:tcPr>
          <w:p w:rsidR="00715591" w:rsidRDefault="00715591">
            <w:pPr>
              <w:jc w:val="center"/>
              <w:rPr>
                <w:rFonts w:ascii="宋体" w:hAnsi="宋体" w:cs="宋体"/>
                <w:color w:val="000000"/>
                <w:sz w:val="18"/>
                <w:szCs w:val="18"/>
              </w:rPr>
            </w:pPr>
          </w:p>
        </w:tc>
      </w:tr>
      <w:tr w:rsidR="00715591" w:rsidTr="001F5A40">
        <w:trPr>
          <w:trHeight w:val="308"/>
        </w:trPr>
        <w:tc>
          <w:tcPr>
            <w:tcW w:w="395" w:type="dxa"/>
            <w:vMerge w:val="restart"/>
            <w:tcBorders>
              <w:top w:val="nil"/>
              <w:left w:val="single" w:sz="4" w:space="0" w:color="000000"/>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394" w:type="dxa"/>
            <w:vMerge w:val="restart"/>
            <w:tcBorders>
              <w:top w:val="nil"/>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394" w:type="dxa"/>
            <w:vMerge w:val="restart"/>
            <w:tcBorders>
              <w:top w:val="nil"/>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3365" w:type="dxa"/>
            <w:tcBorders>
              <w:top w:val="nil"/>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851"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038"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523"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523"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523"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519"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843" w:type="dxa"/>
            <w:tcBorders>
              <w:top w:val="nil"/>
              <w:left w:val="nil"/>
              <w:bottom w:val="single" w:sz="4" w:space="0" w:color="000000"/>
              <w:right w:val="single" w:sz="4" w:space="0" w:color="000000"/>
            </w:tcBorders>
            <w:shd w:val="clear" w:color="auto" w:fill="auto"/>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7</w:t>
            </w:r>
          </w:p>
        </w:tc>
      </w:tr>
      <w:tr w:rsidR="00715591" w:rsidTr="001F5A40">
        <w:trPr>
          <w:trHeight w:val="308"/>
        </w:trPr>
        <w:tc>
          <w:tcPr>
            <w:tcW w:w="395" w:type="dxa"/>
            <w:vMerge/>
            <w:tcBorders>
              <w:top w:val="nil"/>
              <w:left w:val="single" w:sz="4" w:space="0" w:color="000000"/>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94" w:type="dxa"/>
            <w:vMerge/>
            <w:tcBorders>
              <w:top w:val="nil"/>
              <w:left w:val="nil"/>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94" w:type="dxa"/>
            <w:vMerge/>
            <w:tcBorders>
              <w:top w:val="nil"/>
              <w:left w:val="nil"/>
              <w:bottom w:val="single" w:sz="4" w:space="0" w:color="000000"/>
              <w:right w:val="single" w:sz="4" w:space="0" w:color="000000"/>
            </w:tcBorders>
            <w:shd w:val="clear" w:color="auto" w:fill="auto"/>
            <w:noWrap/>
            <w:vAlign w:val="center"/>
          </w:tcPr>
          <w:p w:rsidR="00715591" w:rsidRDefault="00715591">
            <w:pPr>
              <w:jc w:val="center"/>
              <w:rPr>
                <w:rFonts w:ascii="宋体" w:hAnsi="宋体" w:cs="宋体"/>
                <w:color w:val="000000"/>
                <w:sz w:val="18"/>
                <w:szCs w:val="18"/>
              </w:rPr>
            </w:pPr>
          </w:p>
        </w:tc>
        <w:tc>
          <w:tcPr>
            <w:tcW w:w="3365" w:type="dxa"/>
            <w:tcBorders>
              <w:top w:val="nil"/>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851" w:type="dxa"/>
            <w:tcBorders>
              <w:top w:val="nil"/>
              <w:left w:val="nil"/>
              <w:bottom w:val="single" w:sz="4" w:space="0" w:color="000000"/>
              <w:right w:val="single" w:sz="4" w:space="0" w:color="000000"/>
            </w:tcBorders>
            <w:shd w:val="clear" w:color="auto" w:fill="auto"/>
            <w:noWrap/>
            <w:vAlign w:val="center"/>
          </w:tcPr>
          <w:p w:rsidR="00715591" w:rsidRDefault="001A5639">
            <w:pPr>
              <w:jc w:val="center"/>
              <w:textAlignment w:val="center"/>
              <w:rPr>
                <w:rFonts w:ascii="宋体" w:hAnsi="宋体" w:cs="宋体"/>
                <w:b/>
                <w:bCs/>
                <w:color w:val="000000"/>
                <w:sz w:val="18"/>
                <w:szCs w:val="18"/>
              </w:rPr>
            </w:pPr>
            <w:r>
              <w:rPr>
                <w:rFonts w:ascii="宋体" w:hAnsi="宋体" w:cs="宋体" w:hint="eastAsia"/>
                <w:b/>
                <w:bCs/>
                <w:color w:val="000000"/>
                <w:sz w:val="18"/>
                <w:szCs w:val="18"/>
              </w:rPr>
              <w:t>6</w:t>
            </w:r>
            <w:r w:rsidR="001F5A40">
              <w:rPr>
                <w:rFonts w:ascii="宋体" w:hAnsi="宋体" w:cs="宋体" w:hint="eastAsia"/>
                <w:b/>
                <w:bCs/>
                <w:color w:val="000000"/>
                <w:sz w:val="18"/>
                <w:szCs w:val="18"/>
              </w:rPr>
              <w:t>96.26</w:t>
            </w:r>
          </w:p>
        </w:tc>
        <w:tc>
          <w:tcPr>
            <w:tcW w:w="1038" w:type="dxa"/>
            <w:tcBorders>
              <w:top w:val="nil"/>
              <w:left w:val="nil"/>
              <w:bottom w:val="single" w:sz="4" w:space="0" w:color="000000"/>
              <w:right w:val="single" w:sz="4" w:space="0" w:color="000000"/>
            </w:tcBorders>
            <w:shd w:val="clear" w:color="auto" w:fill="auto"/>
            <w:noWrap/>
            <w:vAlign w:val="center"/>
          </w:tcPr>
          <w:p w:rsidR="00715591" w:rsidRDefault="001F5A40">
            <w:pPr>
              <w:jc w:val="right"/>
              <w:textAlignment w:val="center"/>
              <w:rPr>
                <w:rFonts w:ascii="宋体" w:hAnsi="宋体" w:cs="宋体"/>
                <w:b/>
                <w:bCs/>
                <w:color w:val="000000"/>
                <w:sz w:val="18"/>
                <w:szCs w:val="18"/>
              </w:rPr>
            </w:pPr>
            <w:r>
              <w:rPr>
                <w:rFonts w:ascii="宋体" w:hAnsi="宋体" w:cs="宋体" w:hint="eastAsia"/>
                <w:b/>
                <w:bCs/>
                <w:color w:val="000000"/>
                <w:sz w:val="18"/>
                <w:szCs w:val="18"/>
              </w:rPr>
              <w:t>648.51</w:t>
            </w:r>
          </w:p>
        </w:tc>
        <w:tc>
          <w:tcPr>
            <w:tcW w:w="523" w:type="dxa"/>
            <w:tcBorders>
              <w:top w:val="nil"/>
              <w:left w:val="nil"/>
              <w:bottom w:val="single" w:sz="4" w:space="0" w:color="000000"/>
              <w:right w:val="single" w:sz="4" w:space="0" w:color="000000"/>
            </w:tcBorders>
            <w:shd w:val="clear" w:color="auto" w:fill="auto"/>
            <w:noWrap/>
            <w:vAlign w:val="center"/>
          </w:tcPr>
          <w:p w:rsidR="00715591" w:rsidRDefault="00715591">
            <w:pPr>
              <w:jc w:val="right"/>
              <w:rPr>
                <w:rFonts w:ascii="宋体" w:hAnsi="宋体" w:cs="宋体"/>
                <w:b/>
                <w:bCs/>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715591" w:rsidRDefault="00715591">
            <w:pPr>
              <w:jc w:val="right"/>
              <w:rPr>
                <w:rFonts w:ascii="宋体" w:hAnsi="宋体" w:cs="宋体"/>
                <w:b/>
                <w:bCs/>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715591" w:rsidRDefault="00715591">
            <w:pPr>
              <w:jc w:val="right"/>
              <w:rPr>
                <w:rFonts w:ascii="宋体" w:hAnsi="宋体" w:cs="宋体"/>
                <w:b/>
                <w:bCs/>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715591" w:rsidRDefault="00715591">
            <w:pPr>
              <w:jc w:val="right"/>
              <w:rPr>
                <w:rFonts w:ascii="宋体" w:hAnsi="宋体" w:cs="宋体"/>
                <w:b/>
                <w:bCs/>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715591" w:rsidRDefault="001F5A40">
            <w:pPr>
              <w:jc w:val="right"/>
              <w:textAlignment w:val="center"/>
              <w:rPr>
                <w:rFonts w:ascii="宋体" w:hAnsi="宋体" w:cs="宋体"/>
                <w:b/>
                <w:bCs/>
                <w:color w:val="000000"/>
                <w:sz w:val="18"/>
                <w:szCs w:val="18"/>
              </w:rPr>
            </w:pPr>
            <w:r>
              <w:rPr>
                <w:rFonts w:ascii="宋体" w:hAnsi="宋体" w:cs="宋体" w:hint="eastAsia"/>
                <w:b/>
                <w:bCs/>
                <w:color w:val="000000"/>
                <w:sz w:val="18"/>
                <w:szCs w:val="18"/>
              </w:rPr>
              <w:t>47.7</w:t>
            </w:r>
            <w:r w:rsidR="00F06EC0">
              <w:rPr>
                <w:rFonts w:ascii="宋体" w:hAnsi="宋体" w:cs="宋体" w:hint="eastAsia"/>
                <w:b/>
                <w:bCs/>
                <w:color w:val="000000"/>
                <w:sz w:val="18"/>
                <w:szCs w:val="18"/>
              </w:rPr>
              <w:t>5</w:t>
            </w: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208</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社会保障和就业支出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48.72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48.72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20805</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行政事业单位养老支出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48.72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48.72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2080505</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机关事业单位基本养老保险缴费支出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30.94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30.94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2080506</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机关事业单位职业年金缴费支出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17.78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17.78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210</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卫生健康支出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36.55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36.55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21011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行政事业单位医疗</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36.55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36.55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2101101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行政单位医疗</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36.12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36.12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2101199</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其他行政事业单位医疗支出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0.43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0.43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节能环保支出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534.98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534.98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21114</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能源管理事务</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534.98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534.98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2111401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行政运行</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308.49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308.49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2111402</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一般行政管理事务</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137.32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137.32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2111408</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能源管理</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89.17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89.17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住房保障支出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28.26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28.26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22102</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住房改革支出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28.26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28.26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2210201</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住房公积金</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13.90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13.90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2210203</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购房补贴</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14.36 </w:t>
            </w:r>
          </w:p>
        </w:tc>
        <w:tc>
          <w:tcPr>
            <w:tcW w:w="1038"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14.36 </w:t>
            </w: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229</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其他支出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c>
          <w:tcPr>
            <w:tcW w:w="1038"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22999</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其他支出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c>
          <w:tcPr>
            <w:tcW w:w="1038"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r>
      <w:tr w:rsidR="001F5A40" w:rsidTr="001F5A40">
        <w:trPr>
          <w:trHeight w:val="308"/>
        </w:trPr>
        <w:tc>
          <w:tcPr>
            <w:tcW w:w="1183" w:type="dxa"/>
            <w:gridSpan w:val="3"/>
            <w:tcBorders>
              <w:top w:val="nil"/>
              <w:left w:val="single" w:sz="4" w:space="0" w:color="000000"/>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2299999</w:t>
            </w:r>
          </w:p>
        </w:tc>
        <w:tc>
          <w:tcPr>
            <w:tcW w:w="3365" w:type="dxa"/>
            <w:tcBorders>
              <w:top w:val="nil"/>
              <w:left w:val="nil"/>
              <w:bottom w:val="single" w:sz="4" w:space="0" w:color="000000"/>
              <w:right w:val="single" w:sz="4" w:space="0" w:color="000000"/>
            </w:tcBorders>
            <w:shd w:val="clear" w:color="auto" w:fill="auto"/>
            <w:noWrap/>
            <w:vAlign w:val="center"/>
          </w:tcPr>
          <w:p w:rsidR="001F5A40" w:rsidRDefault="001F5A40">
            <w:pPr>
              <w:rPr>
                <w:rFonts w:ascii="宋体" w:hAnsi="宋体" w:cs="宋体"/>
                <w:sz w:val="22"/>
                <w:szCs w:val="22"/>
              </w:rPr>
            </w:pPr>
            <w:r>
              <w:rPr>
                <w:rFonts w:hint="eastAsia"/>
                <w:sz w:val="22"/>
                <w:szCs w:val="22"/>
              </w:rPr>
              <w:t>其他支出</w:t>
            </w:r>
          </w:p>
        </w:tc>
        <w:tc>
          <w:tcPr>
            <w:tcW w:w="851"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c>
          <w:tcPr>
            <w:tcW w:w="1038" w:type="dxa"/>
            <w:tcBorders>
              <w:top w:val="nil"/>
              <w:left w:val="nil"/>
              <w:bottom w:val="single" w:sz="4" w:space="0" w:color="000000"/>
              <w:right w:val="single" w:sz="4" w:space="0" w:color="000000"/>
            </w:tcBorders>
            <w:shd w:val="clear" w:color="auto" w:fill="auto"/>
            <w:noWrap/>
            <w:vAlign w:val="center"/>
          </w:tcPr>
          <w:p w:rsidR="001F5A40" w:rsidRDefault="001F5A40">
            <w:pPr>
              <w:jc w:val="right"/>
              <w:textAlignment w:val="center"/>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23"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519" w:type="dxa"/>
            <w:tcBorders>
              <w:top w:val="nil"/>
              <w:left w:val="nil"/>
              <w:bottom w:val="single" w:sz="4" w:space="0" w:color="000000"/>
              <w:right w:val="single" w:sz="4" w:space="0" w:color="000000"/>
            </w:tcBorders>
            <w:shd w:val="clear" w:color="auto" w:fill="auto"/>
            <w:noWrap/>
            <w:vAlign w:val="center"/>
          </w:tcPr>
          <w:p w:rsidR="001F5A40" w:rsidRDefault="001F5A40">
            <w:pPr>
              <w:jc w:val="right"/>
              <w:rPr>
                <w:rFonts w:ascii="宋体" w:hAnsi="宋体" w:cs="宋体"/>
                <w:color w:val="000000"/>
                <w:sz w:val="18"/>
                <w:szCs w:val="18"/>
              </w:rPr>
            </w:pPr>
          </w:p>
        </w:tc>
        <w:tc>
          <w:tcPr>
            <w:tcW w:w="843" w:type="dxa"/>
            <w:tcBorders>
              <w:top w:val="nil"/>
              <w:left w:val="nil"/>
              <w:bottom w:val="single" w:sz="4" w:space="0" w:color="000000"/>
              <w:right w:val="single" w:sz="4" w:space="0" w:color="000000"/>
            </w:tcBorders>
            <w:shd w:val="clear" w:color="auto" w:fill="auto"/>
            <w:noWrap/>
            <w:vAlign w:val="center"/>
          </w:tcPr>
          <w:p w:rsidR="001F5A40" w:rsidRPr="001F5A40" w:rsidRDefault="001F5A40" w:rsidP="001F5A40">
            <w:pPr>
              <w:jc w:val="right"/>
              <w:textAlignment w:val="center"/>
              <w:rPr>
                <w:rFonts w:ascii="宋体" w:hAnsi="宋体" w:cs="宋体"/>
                <w:color w:val="000000"/>
                <w:sz w:val="18"/>
                <w:szCs w:val="18"/>
              </w:rPr>
            </w:pPr>
            <w:r w:rsidRPr="001F5A40">
              <w:rPr>
                <w:rFonts w:ascii="宋体" w:hAnsi="宋体" w:cs="宋体" w:hint="eastAsia"/>
                <w:color w:val="000000"/>
                <w:sz w:val="18"/>
                <w:szCs w:val="18"/>
              </w:rPr>
              <w:t xml:space="preserve">47.75 </w:t>
            </w:r>
          </w:p>
        </w:tc>
      </w:tr>
    </w:tbl>
    <w:p w:rsidR="00715591" w:rsidRDefault="00715591">
      <w:pPr>
        <w:rPr>
          <w:rFonts w:ascii="黑体" w:eastAsia="黑体" w:hAnsi="黑体" w:cs="隶书"/>
          <w:color w:val="000000"/>
          <w:sz w:val="28"/>
          <w:szCs w:val="28"/>
        </w:rPr>
      </w:pPr>
    </w:p>
    <w:p w:rsidR="00715591" w:rsidRDefault="00715591">
      <w:pPr>
        <w:snapToGrid w:val="0"/>
        <w:spacing w:line="560" w:lineRule="exact"/>
        <w:jc w:val="center"/>
        <w:rPr>
          <w:rFonts w:ascii="黑体" w:eastAsia="黑体" w:hAnsi="黑体" w:cs="隶书"/>
          <w:color w:val="000000"/>
          <w:sz w:val="28"/>
          <w:szCs w:val="28"/>
        </w:rPr>
      </w:pPr>
    </w:p>
    <w:p w:rsidR="00715591" w:rsidRDefault="00715591">
      <w:pPr>
        <w:snapToGrid w:val="0"/>
        <w:spacing w:line="560" w:lineRule="exact"/>
        <w:jc w:val="center"/>
        <w:rPr>
          <w:rFonts w:ascii="黑体" w:eastAsia="黑体" w:hAnsi="黑体" w:cs="隶书"/>
          <w:color w:val="000000"/>
          <w:sz w:val="28"/>
          <w:szCs w:val="28"/>
        </w:rPr>
      </w:pPr>
    </w:p>
    <w:p w:rsidR="00715591" w:rsidRDefault="00715591">
      <w:pPr>
        <w:snapToGrid w:val="0"/>
        <w:spacing w:line="560" w:lineRule="exact"/>
        <w:jc w:val="center"/>
        <w:rPr>
          <w:rFonts w:ascii="黑体" w:eastAsia="黑体" w:hAnsi="黑体" w:cs="隶书"/>
          <w:color w:val="000000"/>
          <w:sz w:val="28"/>
          <w:szCs w:val="28"/>
        </w:rPr>
      </w:pPr>
    </w:p>
    <w:p w:rsidR="00715591" w:rsidRDefault="00715591">
      <w:pPr>
        <w:snapToGrid w:val="0"/>
        <w:spacing w:line="560" w:lineRule="exact"/>
        <w:jc w:val="center"/>
        <w:rPr>
          <w:rFonts w:ascii="黑体" w:eastAsia="黑体" w:hAnsi="黑体" w:cs="隶书"/>
          <w:color w:val="000000"/>
          <w:sz w:val="28"/>
          <w:szCs w:val="28"/>
        </w:rPr>
      </w:pPr>
    </w:p>
    <w:p w:rsidR="00715591" w:rsidRDefault="00715591">
      <w:pPr>
        <w:snapToGrid w:val="0"/>
        <w:spacing w:line="560" w:lineRule="exact"/>
        <w:jc w:val="center"/>
        <w:rPr>
          <w:rFonts w:ascii="黑体" w:eastAsia="黑体" w:hAnsi="黑体" w:cs="隶书"/>
          <w:color w:val="000000"/>
          <w:sz w:val="28"/>
          <w:szCs w:val="28"/>
        </w:rPr>
      </w:pPr>
    </w:p>
    <w:p w:rsidR="00715591" w:rsidRDefault="00715591">
      <w:pPr>
        <w:snapToGrid w:val="0"/>
        <w:spacing w:line="560" w:lineRule="exact"/>
        <w:jc w:val="both"/>
        <w:rPr>
          <w:rFonts w:ascii="黑体" w:eastAsia="黑体" w:hAnsi="黑体" w:cs="隶书"/>
          <w:color w:val="000000"/>
          <w:sz w:val="28"/>
          <w:szCs w:val="28"/>
        </w:rPr>
      </w:pPr>
    </w:p>
    <w:p w:rsidR="00715591" w:rsidRDefault="001A5639">
      <w:pPr>
        <w:snapToGrid w:val="0"/>
        <w:spacing w:line="560" w:lineRule="exact"/>
        <w:jc w:val="center"/>
        <w:rPr>
          <w:rFonts w:ascii="黑体" w:eastAsia="黑体" w:hAnsi="黑体" w:cs="隶书"/>
          <w:color w:val="000000"/>
          <w:sz w:val="44"/>
          <w:szCs w:val="44"/>
        </w:rPr>
      </w:pPr>
      <w:r>
        <w:rPr>
          <w:rFonts w:ascii="黑体" w:eastAsia="黑体" w:hAnsi="黑体" w:cs="隶书" w:hint="eastAsia"/>
          <w:color w:val="000000"/>
          <w:sz w:val="44"/>
          <w:szCs w:val="44"/>
        </w:rPr>
        <w:lastRenderedPageBreak/>
        <w:t>支出决算表</w:t>
      </w:r>
    </w:p>
    <w:p w:rsidR="00715591" w:rsidRDefault="00715591">
      <w:pPr>
        <w:snapToGrid w:val="0"/>
        <w:spacing w:line="560" w:lineRule="exact"/>
        <w:jc w:val="center"/>
        <w:rPr>
          <w:rFonts w:ascii="黑体" w:eastAsia="黑体" w:hAnsi="黑体" w:cs="隶书"/>
          <w:color w:val="000000"/>
          <w:sz w:val="44"/>
          <w:szCs w:val="44"/>
        </w:rPr>
      </w:pPr>
    </w:p>
    <w:p w:rsidR="00715591" w:rsidRDefault="001A5639">
      <w:pPr>
        <w:snapToGrid w:val="0"/>
        <w:spacing w:line="560" w:lineRule="exact"/>
        <w:jc w:val="right"/>
        <w:rPr>
          <w:rFonts w:ascii="黑体" w:eastAsia="黑体" w:hAnsi="黑体" w:cs="隶书"/>
          <w:color w:val="000000"/>
          <w:sz w:val="44"/>
          <w:szCs w:val="44"/>
        </w:rPr>
      </w:pPr>
      <w:r>
        <w:rPr>
          <w:rFonts w:ascii="宋体" w:hAnsi="宋体" w:cs="Arial" w:hint="eastAsia"/>
          <w:color w:val="000000"/>
          <w:sz w:val="20"/>
          <w:szCs w:val="20"/>
        </w:rPr>
        <w:t>公开03表</w:t>
      </w:r>
    </w:p>
    <w:tbl>
      <w:tblPr>
        <w:tblW w:w="9191" w:type="dxa"/>
        <w:tblInd w:w="96" w:type="dxa"/>
        <w:tblLook w:val="04A0"/>
      </w:tblPr>
      <w:tblGrid>
        <w:gridCol w:w="425"/>
        <w:gridCol w:w="425"/>
        <w:gridCol w:w="425"/>
        <w:gridCol w:w="3324"/>
        <w:gridCol w:w="782"/>
        <w:gridCol w:w="782"/>
        <w:gridCol w:w="782"/>
        <w:gridCol w:w="748"/>
        <w:gridCol w:w="749"/>
        <w:gridCol w:w="749"/>
      </w:tblGrid>
      <w:tr w:rsidR="00715591">
        <w:trPr>
          <w:trHeight w:val="264"/>
        </w:trPr>
        <w:tc>
          <w:tcPr>
            <w:tcW w:w="4599" w:type="dxa"/>
            <w:gridSpan w:val="4"/>
            <w:tcBorders>
              <w:top w:val="nil"/>
              <w:left w:val="nil"/>
              <w:bottom w:val="nil"/>
              <w:right w:val="nil"/>
            </w:tcBorders>
            <w:shd w:val="clear" w:color="auto" w:fill="FFFFFF"/>
            <w:noWrap/>
            <w:vAlign w:val="bottom"/>
          </w:tcPr>
          <w:p w:rsidR="00715591" w:rsidRDefault="001A5639">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782"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782"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782"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2246" w:type="dxa"/>
            <w:gridSpan w:val="3"/>
            <w:tcBorders>
              <w:top w:val="nil"/>
              <w:left w:val="nil"/>
              <w:bottom w:val="nil"/>
              <w:right w:val="nil"/>
            </w:tcBorders>
            <w:shd w:val="clear" w:color="auto" w:fill="FFFFFF"/>
            <w:noWrap/>
            <w:vAlign w:val="bottom"/>
          </w:tcPr>
          <w:p w:rsidR="00715591" w:rsidRDefault="001A5639">
            <w:pPr>
              <w:jc w:val="right"/>
              <w:textAlignment w:val="bottom"/>
              <w:rPr>
                <w:rFonts w:ascii="宋体" w:hAnsi="宋体" w:cs="宋体"/>
                <w:color w:val="000000"/>
                <w:sz w:val="20"/>
                <w:szCs w:val="20"/>
              </w:rPr>
            </w:pPr>
            <w:r>
              <w:rPr>
                <w:rFonts w:ascii="宋体" w:hAnsi="宋体" w:cs="宋体" w:hint="eastAsia"/>
                <w:color w:val="000000"/>
                <w:sz w:val="20"/>
                <w:szCs w:val="20"/>
              </w:rPr>
              <w:t>金额单位：万元</w:t>
            </w:r>
          </w:p>
        </w:tc>
      </w:tr>
      <w:tr w:rsidR="00715591">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本年支出合计</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782"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c>
          <w:tcPr>
            <w:tcW w:w="748"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上缴上级支出</w:t>
            </w:r>
          </w:p>
        </w:tc>
        <w:tc>
          <w:tcPr>
            <w:tcW w:w="749"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经营支出</w:t>
            </w:r>
          </w:p>
        </w:tc>
        <w:tc>
          <w:tcPr>
            <w:tcW w:w="749"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对附属单位补助支出</w:t>
            </w:r>
          </w:p>
        </w:tc>
      </w:tr>
      <w:tr w:rsidR="00715591">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0" w:type="auto"/>
            <w:vMerge/>
            <w:tcBorders>
              <w:top w:val="single" w:sz="4" w:space="0" w:color="000000"/>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82"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8"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749"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0" w:type="auto"/>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782"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782"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782"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748"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749"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749"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6</w:t>
            </w:r>
          </w:p>
        </w:tc>
      </w:tr>
      <w:tr w:rsidR="00F06EC0">
        <w:trPr>
          <w:trHeight w:val="308"/>
        </w:trPr>
        <w:tc>
          <w:tcPr>
            <w:tcW w:w="0" w:type="auto"/>
            <w:vMerge/>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FFFFFF" w:fill="FFFFFF"/>
            <w:noWrap/>
            <w:vAlign w:val="center"/>
          </w:tcPr>
          <w:p w:rsidR="00F06EC0" w:rsidRDefault="00F06EC0">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FFFFFF" w:fill="FFFFFF"/>
            <w:noWrap/>
            <w:vAlign w:val="center"/>
          </w:tcPr>
          <w:p w:rsidR="00F06EC0" w:rsidRDefault="00F06EC0">
            <w:pPr>
              <w:jc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b/>
                <w:sz w:val="18"/>
                <w:szCs w:val="18"/>
              </w:rPr>
            </w:pPr>
            <w:r w:rsidRPr="00F06EC0">
              <w:rPr>
                <w:rFonts w:hint="eastAsia"/>
                <w:b/>
                <w:sz w:val="18"/>
                <w:szCs w:val="18"/>
              </w:rPr>
              <w:t xml:space="preserve">676.26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b/>
                <w:sz w:val="18"/>
                <w:szCs w:val="18"/>
              </w:rPr>
            </w:pPr>
            <w:r w:rsidRPr="00F06EC0">
              <w:rPr>
                <w:rFonts w:hint="eastAsia"/>
                <w:b/>
                <w:sz w:val="18"/>
                <w:szCs w:val="18"/>
              </w:rPr>
              <w:t xml:space="preserve">461.35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b/>
                <w:sz w:val="18"/>
                <w:szCs w:val="18"/>
              </w:rPr>
            </w:pPr>
            <w:r w:rsidRPr="00F06EC0">
              <w:rPr>
                <w:rFonts w:hint="eastAsia"/>
                <w:b/>
                <w:sz w:val="18"/>
                <w:szCs w:val="18"/>
              </w:rPr>
              <w:t xml:space="preserve">214.91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b/>
                <w:bCs/>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b/>
                <w:bCs/>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208</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46.75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46.75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20805</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46.75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46.75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2080501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行政单位离退休</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0.51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0.51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2080505</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30.83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30.83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2080506</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15.41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15.41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210</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30.48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30.48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21011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30.48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30.48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2101101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行政单位医疗</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30.10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30.10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2101199</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0.38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0.38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节能环保支出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507.42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476D90" w:rsidP="00212703">
            <w:pPr>
              <w:jc w:val="right"/>
              <w:rPr>
                <w:rFonts w:ascii="宋体" w:hAnsi="宋体" w:cs="宋体"/>
                <w:sz w:val="18"/>
                <w:szCs w:val="18"/>
              </w:rPr>
            </w:pPr>
            <w:r w:rsidRPr="00F06EC0">
              <w:rPr>
                <w:rFonts w:hint="eastAsia"/>
                <w:sz w:val="18"/>
                <w:szCs w:val="18"/>
              </w:rPr>
              <w:t>292.51</w:t>
            </w:r>
            <w:r w:rsidR="00F06EC0" w:rsidRPr="00F06EC0">
              <w:rPr>
                <w:rFonts w:hint="eastAsia"/>
                <w:sz w:val="18"/>
                <w:szCs w:val="18"/>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214.91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21114</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能源管理事务</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507.42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476D90" w:rsidP="00212703">
            <w:pPr>
              <w:jc w:val="right"/>
              <w:rPr>
                <w:rFonts w:ascii="宋体" w:hAnsi="宋体" w:cs="宋体"/>
                <w:sz w:val="18"/>
                <w:szCs w:val="18"/>
              </w:rPr>
            </w:pPr>
            <w:r w:rsidRPr="00F06EC0">
              <w:rPr>
                <w:rFonts w:hint="eastAsia"/>
                <w:sz w:val="18"/>
                <w:szCs w:val="18"/>
              </w:rPr>
              <w:t>292.51</w:t>
            </w:r>
            <w:r w:rsidR="00F06EC0" w:rsidRPr="00F06EC0">
              <w:rPr>
                <w:rFonts w:hint="eastAsia"/>
                <w:sz w:val="18"/>
                <w:szCs w:val="18"/>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214.91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2111401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行政运行</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292.51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292.51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2111402</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一般行政管理事务</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139.16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139.16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2111408</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能源管理</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75.76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75.76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47.71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47.71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22102</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47.71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47.71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2210201</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32.67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32.67 </w:t>
            </w:r>
          </w:p>
        </w:tc>
        <w:tc>
          <w:tcPr>
            <w:tcW w:w="782"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2210203</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购房补贴</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15.04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15.04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229</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22999</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2299999</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rPr>
                <w:rFonts w:ascii="宋体" w:hAnsi="宋体" w:cs="宋体"/>
                <w:sz w:val="18"/>
                <w:szCs w:val="18"/>
              </w:rPr>
            </w:pPr>
            <w:r w:rsidRPr="00F06EC0">
              <w:rPr>
                <w:rFonts w:hint="eastAsia"/>
                <w:sz w:val="18"/>
                <w:szCs w:val="18"/>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43.90 </w:t>
            </w: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bl>
    <w:p w:rsidR="00715591" w:rsidRDefault="00715591">
      <w:pPr>
        <w:ind w:leftChars="-400" w:left="-960" w:rightChars="-320" w:right="-768"/>
        <w:jc w:val="center"/>
        <w:rPr>
          <w:rFonts w:ascii="黑体" w:eastAsia="黑体" w:hAnsi="黑体" w:cs="隶书"/>
          <w:color w:val="000000"/>
          <w:sz w:val="28"/>
          <w:szCs w:val="28"/>
        </w:rPr>
      </w:pPr>
    </w:p>
    <w:p w:rsidR="00715591" w:rsidRDefault="001A5639">
      <w:r>
        <w:br w:type="page"/>
      </w:r>
    </w:p>
    <w:tbl>
      <w:tblPr>
        <w:tblW w:w="11130" w:type="dxa"/>
        <w:tblInd w:w="-1275" w:type="dxa"/>
        <w:tblLayout w:type="fixed"/>
        <w:tblLook w:val="04A0"/>
      </w:tblPr>
      <w:tblGrid>
        <w:gridCol w:w="11130"/>
      </w:tblGrid>
      <w:tr w:rsidR="00715591">
        <w:trPr>
          <w:trHeight w:val="300"/>
        </w:trPr>
        <w:tc>
          <w:tcPr>
            <w:tcW w:w="11130" w:type="dxa"/>
            <w:tcBorders>
              <w:top w:val="nil"/>
              <w:left w:val="nil"/>
              <w:bottom w:val="nil"/>
              <w:right w:val="nil"/>
            </w:tcBorders>
            <w:shd w:val="clear" w:color="auto" w:fill="auto"/>
            <w:noWrap/>
            <w:vAlign w:val="bottom"/>
          </w:tcPr>
          <w:p w:rsidR="00715591" w:rsidRDefault="001A5639">
            <w:pPr>
              <w:ind w:firstLineChars="600" w:firstLine="2640"/>
              <w:jc w:val="both"/>
              <w:rPr>
                <w:rFonts w:ascii="黑体" w:eastAsia="黑体" w:hAnsi="黑体" w:cs="Arial"/>
                <w:color w:val="000000"/>
                <w:sz w:val="44"/>
                <w:szCs w:val="44"/>
              </w:rPr>
            </w:pPr>
            <w:r>
              <w:rPr>
                <w:rFonts w:ascii="黑体" w:eastAsia="黑体" w:hAnsi="黑体" w:cs="Arial" w:hint="eastAsia"/>
                <w:color w:val="000000"/>
                <w:sz w:val="44"/>
                <w:szCs w:val="44"/>
              </w:rPr>
              <w:lastRenderedPageBreak/>
              <w:t>财政拨款收入支出决算总表</w:t>
            </w:r>
          </w:p>
          <w:p w:rsidR="00715591" w:rsidRDefault="00715591">
            <w:pPr>
              <w:jc w:val="center"/>
              <w:rPr>
                <w:rFonts w:ascii="黑体" w:eastAsia="黑体" w:hAnsi="黑体" w:cs="Arial"/>
                <w:color w:val="000000"/>
                <w:sz w:val="28"/>
                <w:szCs w:val="28"/>
              </w:rPr>
            </w:pPr>
          </w:p>
          <w:p w:rsidR="00715591" w:rsidRDefault="001A5639">
            <w:pPr>
              <w:jc w:val="right"/>
              <w:rPr>
                <w:rFonts w:ascii="黑体" w:eastAsia="黑体" w:hAnsi="黑体" w:cs="Arial"/>
                <w:color w:val="000000"/>
                <w:sz w:val="28"/>
                <w:szCs w:val="28"/>
              </w:rPr>
            </w:pPr>
            <w:r>
              <w:rPr>
                <w:rFonts w:ascii="宋体" w:hAnsi="宋体" w:cs="Arial" w:hint="eastAsia"/>
                <w:color w:val="000000"/>
                <w:sz w:val="20"/>
                <w:szCs w:val="20"/>
              </w:rPr>
              <w:t>公开04表</w:t>
            </w:r>
          </w:p>
          <w:tbl>
            <w:tblPr>
              <w:tblW w:w="10914" w:type="dxa"/>
              <w:tblLayout w:type="fixed"/>
              <w:tblLook w:val="04A0"/>
            </w:tblPr>
            <w:tblGrid>
              <w:gridCol w:w="2093"/>
              <w:gridCol w:w="613"/>
              <w:gridCol w:w="854"/>
              <w:gridCol w:w="2906"/>
              <w:gridCol w:w="640"/>
              <w:gridCol w:w="1027"/>
              <w:gridCol w:w="1040"/>
              <w:gridCol w:w="840"/>
              <w:gridCol w:w="901"/>
            </w:tblGrid>
            <w:tr w:rsidR="00715591" w:rsidTr="00F06EC0">
              <w:trPr>
                <w:trHeight w:val="264"/>
              </w:trPr>
              <w:tc>
                <w:tcPr>
                  <w:tcW w:w="6466" w:type="dxa"/>
                  <w:gridSpan w:val="4"/>
                  <w:tcBorders>
                    <w:top w:val="nil"/>
                    <w:left w:val="nil"/>
                    <w:bottom w:val="nil"/>
                    <w:right w:val="nil"/>
                  </w:tcBorders>
                  <w:shd w:val="clear" w:color="auto" w:fill="FFFFFF"/>
                  <w:noWrap/>
                  <w:vAlign w:val="bottom"/>
                </w:tcPr>
                <w:p w:rsidR="00715591" w:rsidRDefault="001A5639">
                  <w:pPr>
                    <w:rPr>
                      <w:rFonts w:ascii="Arial" w:hAnsi="Arial" w:cs="Arial"/>
                      <w:color w:val="000000"/>
                      <w:sz w:val="18"/>
                      <w:szCs w:val="18"/>
                    </w:rPr>
                  </w:pPr>
                  <w:r>
                    <w:rPr>
                      <w:rFonts w:ascii="宋体" w:hAnsi="宋体" w:cs="宋体" w:hint="eastAsia"/>
                      <w:color w:val="000000"/>
                      <w:sz w:val="18"/>
                      <w:szCs w:val="18"/>
                    </w:rPr>
                    <w:t>部门：国家能源局新疆监管办公室</w:t>
                  </w:r>
                </w:p>
              </w:tc>
              <w:tc>
                <w:tcPr>
                  <w:tcW w:w="640" w:type="dxa"/>
                  <w:tcBorders>
                    <w:top w:val="nil"/>
                    <w:left w:val="nil"/>
                    <w:bottom w:val="nil"/>
                    <w:right w:val="nil"/>
                  </w:tcBorders>
                  <w:shd w:val="clear" w:color="auto" w:fill="FFFFFF"/>
                  <w:noWrap/>
                  <w:vAlign w:val="bottom"/>
                </w:tcPr>
                <w:p w:rsidR="00715591" w:rsidRDefault="00715591">
                  <w:pPr>
                    <w:rPr>
                      <w:rFonts w:ascii="Arial" w:hAnsi="Arial" w:cs="Arial"/>
                      <w:color w:val="000000"/>
                      <w:sz w:val="18"/>
                      <w:szCs w:val="18"/>
                    </w:rPr>
                  </w:pPr>
                </w:p>
              </w:tc>
              <w:tc>
                <w:tcPr>
                  <w:tcW w:w="2067" w:type="dxa"/>
                  <w:gridSpan w:val="2"/>
                  <w:tcBorders>
                    <w:top w:val="nil"/>
                    <w:left w:val="nil"/>
                    <w:bottom w:val="nil"/>
                    <w:right w:val="nil"/>
                  </w:tcBorders>
                  <w:shd w:val="clear" w:color="auto" w:fill="FFFFFF"/>
                  <w:noWrap/>
                  <w:vAlign w:val="bottom"/>
                </w:tcPr>
                <w:p w:rsidR="00715591" w:rsidRDefault="00715591">
                  <w:pPr>
                    <w:rPr>
                      <w:rFonts w:ascii="Arial" w:hAnsi="Arial" w:cs="Arial"/>
                      <w:color w:val="000000"/>
                      <w:sz w:val="18"/>
                      <w:szCs w:val="18"/>
                    </w:rPr>
                  </w:pPr>
                </w:p>
              </w:tc>
              <w:tc>
                <w:tcPr>
                  <w:tcW w:w="1741" w:type="dxa"/>
                  <w:gridSpan w:val="2"/>
                  <w:tcBorders>
                    <w:top w:val="nil"/>
                    <w:left w:val="nil"/>
                    <w:bottom w:val="nil"/>
                    <w:right w:val="nil"/>
                  </w:tcBorders>
                  <w:shd w:val="clear" w:color="auto" w:fill="FFFFFF"/>
                  <w:noWrap/>
                  <w:vAlign w:val="bottom"/>
                </w:tcPr>
                <w:p w:rsidR="00715591" w:rsidRDefault="001A5639">
                  <w:pPr>
                    <w:jc w:val="right"/>
                    <w:textAlignment w:val="bottom"/>
                    <w:rPr>
                      <w:rFonts w:ascii="宋体" w:hAnsi="宋体" w:cs="宋体"/>
                      <w:color w:val="000000"/>
                      <w:sz w:val="18"/>
                      <w:szCs w:val="18"/>
                    </w:rPr>
                  </w:pPr>
                  <w:r>
                    <w:rPr>
                      <w:rFonts w:ascii="宋体" w:hAnsi="宋体" w:cs="宋体" w:hint="eastAsia"/>
                      <w:color w:val="000000"/>
                      <w:sz w:val="18"/>
                      <w:szCs w:val="18"/>
                    </w:rPr>
                    <w:t>金额单位：万元</w:t>
                  </w:r>
                </w:p>
              </w:tc>
            </w:tr>
            <w:tr w:rsidR="00715591">
              <w:trPr>
                <w:trHeight w:val="308"/>
              </w:trPr>
              <w:tc>
                <w:tcPr>
                  <w:tcW w:w="356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收     入</w:t>
                  </w:r>
                </w:p>
              </w:tc>
              <w:tc>
                <w:tcPr>
                  <w:tcW w:w="7354" w:type="dxa"/>
                  <w:gridSpan w:val="6"/>
                  <w:tcBorders>
                    <w:top w:val="single" w:sz="4" w:space="0" w:color="000000"/>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支     出</w:t>
                  </w:r>
                </w:p>
              </w:tc>
            </w:tr>
            <w:tr w:rsidR="00715591">
              <w:trPr>
                <w:trHeight w:val="292"/>
              </w:trPr>
              <w:tc>
                <w:tcPr>
                  <w:tcW w:w="2093" w:type="dxa"/>
                  <w:vMerge w:val="restart"/>
                  <w:tcBorders>
                    <w:top w:val="nil"/>
                    <w:left w:val="single" w:sz="4" w:space="0" w:color="000000"/>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613"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854"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金额</w:t>
                  </w:r>
                </w:p>
              </w:tc>
              <w:tc>
                <w:tcPr>
                  <w:tcW w:w="2906"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640"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行次</w:t>
                  </w:r>
                </w:p>
              </w:tc>
              <w:tc>
                <w:tcPr>
                  <w:tcW w:w="1027" w:type="dxa"/>
                  <w:vMerge w:val="restart"/>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040"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一般公共预算财政拨款</w:t>
                  </w:r>
                </w:p>
              </w:tc>
              <w:tc>
                <w:tcPr>
                  <w:tcW w:w="840"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政府性基金预算财政拨款</w:t>
                  </w:r>
                </w:p>
              </w:tc>
              <w:tc>
                <w:tcPr>
                  <w:tcW w:w="901"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国有资本经营预算财政拨款</w:t>
                  </w:r>
                </w:p>
              </w:tc>
            </w:tr>
            <w:tr w:rsidR="00715591">
              <w:trPr>
                <w:trHeight w:val="615"/>
              </w:trPr>
              <w:tc>
                <w:tcPr>
                  <w:tcW w:w="2093" w:type="dxa"/>
                  <w:vMerge/>
                  <w:tcBorders>
                    <w:top w:val="nil"/>
                    <w:left w:val="single" w:sz="4" w:space="0" w:color="000000"/>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613"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854"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2906"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640"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027" w:type="dxa"/>
                  <w:vMerge/>
                  <w:tcBorders>
                    <w:top w:val="nil"/>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1040"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840"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901"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854"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715591">
                  <w:pPr>
                    <w:jc w:val="center"/>
                    <w:rPr>
                      <w:rFonts w:ascii="宋体" w:hAnsi="宋体" w:cs="宋体"/>
                      <w:color w:val="000000"/>
                      <w:sz w:val="18"/>
                      <w:szCs w:val="18"/>
                    </w:rPr>
                  </w:pPr>
                </w:p>
              </w:tc>
              <w:tc>
                <w:tcPr>
                  <w:tcW w:w="1027"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0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8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901"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一、一般公共预算财政拨款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F06EC0">
                  <w:pPr>
                    <w:jc w:val="right"/>
                    <w:rPr>
                      <w:rFonts w:ascii="宋体" w:hAnsi="宋体" w:cs="宋体"/>
                      <w:sz w:val="18"/>
                      <w:szCs w:val="18"/>
                    </w:rPr>
                  </w:pPr>
                  <w:r w:rsidRPr="00F06EC0">
                    <w:rPr>
                      <w:rFonts w:hint="eastAsia"/>
                      <w:sz w:val="18"/>
                      <w:szCs w:val="18"/>
                    </w:rPr>
                    <w:t xml:space="preserve">648.51 </w:t>
                  </w:r>
                </w:p>
                <w:p w:rsidR="00715591" w:rsidRDefault="00715591">
                  <w:pPr>
                    <w:jc w:val="right"/>
                    <w:textAlignment w:val="center"/>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一、一般公共服务支出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二、政府性基金预算财政拨款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二、外交支出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34</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三、国有资本经营预算财政拨款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三、国防支出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35</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四、公共安全支出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36</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五、教育支出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37</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六、科学技术支出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38</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七、文化旅游体育与传媒支出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39</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八、社会保障和就业支出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40</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46.75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46.75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九、卫生健康支出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41</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30.48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30.48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十、节能环保支出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42</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507.41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507.41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十一、城乡社区支出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43</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十二、农林水支出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十三、交通运输支出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45</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十四、资源勘探工业信息等支出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46</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十五、商业服务业等支出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47</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十六、金融支出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48</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十七、援助其他地区支出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49</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715591">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715591" w:rsidRDefault="00715591">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854"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十八、自然资源海洋气象等支出</w:t>
                  </w:r>
                </w:p>
              </w:tc>
              <w:tc>
                <w:tcPr>
                  <w:tcW w:w="64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1027"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715591" w:rsidRDefault="00715591">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十九、住房保障支出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51</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28.26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28.26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二十、粮油物资储备支出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52</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21</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二十一、国有资本经营预算支出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53</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22</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二十二、灾害防治及应急管理支出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54</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23</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二十三、其他支出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jc w:val="center"/>
                    <w:rPr>
                      <w:rFonts w:ascii="宋体" w:hAnsi="宋体" w:cs="宋体"/>
                      <w:b/>
                      <w:bCs/>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二十四、债务还本支出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56</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二十五、债务付息支出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57</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854"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二十六、抗疫特别国债安排的支出</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58</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本年收入合计</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648.51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本年支出合计</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59</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612.90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612.90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年初结转和结余</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74.34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年末结转和结余</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60</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109.95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rsidP="00212703">
                  <w:pPr>
                    <w:jc w:val="right"/>
                    <w:rPr>
                      <w:rFonts w:ascii="宋体" w:hAnsi="宋体" w:cs="宋体"/>
                      <w:sz w:val="18"/>
                      <w:szCs w:val="18"/>
                    </w:rPr>
                  </w:pPr>
                  <w:r w:rsidRPr="00F06EC0">
                    <w:rPr>
                      <w:rFonts w:hint="eastAsia"/>
                      <w:sz w:val="18"/>
                      <w:szCs w:val="18"/>
                    </w:rPr>
                    <w:t xml:space="preserve">109.95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 xml:space="preserve">  一般公共预算财政拨款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74.34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61</w:t>
                  </w:r>
                </w:p>
              </w:tc>
              <w:tc>
                <w:tcPr>
                  <w:tcW w:w="1027"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 xml:space="preserve">  政府性基金预算财政拨款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62</w:t>
                  </w:r>
                </w:p>
              </w:tc>
              <w:tc>
                <w:tcPr>
                  <w:tcW w:w="1027"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textAlignment w:val="center"/>
                    <w:rPr>
                      <w:rFonts w:ascii="宋体" w:hAnsi="宋体" w:cs="宋体"/>
                      <w:color w:val="000000"/>
                      <w:sz w:val="18"/>
                      <w:szCs w:val="18"/>
                    </w:rPr>
                  </w:pPr>
                  <w:r>
                    <w:rPr>
                      <w:rFonts w:ascii="宋体" w:hAnsi="宋体" w:cs="宋体" w:hint="eastAsia"/>
                      <w:color w:val="000000"/>
                      <w:sz w:val="18"/>
                      <w:szCs w:val="18"/>
                    </w:rPr>
                    <w:t xml:space="preserve">  国有资本经营预算财政拨款</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31</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rPr>
                      <w:rFonts w:ascii="宋体" w:hAnsi="宋体" w:cs="宋体"/>
                      <w:color w:val="000000"/>
                      <w:sz w:val="18"/>
                      <w:szCs w:val="18"/>
                    </w:rPr>
                  </w:pP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63</w:t>
                  </w:r>
                </w:p>
              </w:tc>
              <w:tc>
                <w:tcPr>
                  <w:tcW w:w="1027"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10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r w:rsidR="00F06EC0">
              <w:trPr>
                <w:trHeight w:val="308"/>
              </w:trPr>
              <w:tc>
                <w:tcPr>
                  <w:tcW w:w="2093" w:type="dxa"/>
                  <w:tcBorders>
                    <w:top w:val="nil"/>
                    <w:left w:val="single" w:sz="4" w:space="0" w:color="000000"/>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613"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32</w:t>
                  </w:r>
                </w:p>
              </w:tc>
              <w:tc>
                <w:tcPr>
                  <w:tcW w:w="854"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722.85 </w:t>
                  </w:r>
                </w:p>
              </w:tc>
              <w:tc>
                <w:tcPr>
                  <w:tcW w:w="2906"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总计</w:t>
                  </w:r>
                </w:p>
              </w:tc>
              <w:tc>
                <w:tcPr>
                  <w:tcW w:w="640" w:type="dxa"/>
                  <w:tcBorders>
                    <w:top w:val="nil"/>
                    <w:left w:val="nil"/>
                    <w:bottom w:val="single" w:sz="4" w:space="0" w:color="000000"/>
                    <w:right w:val="single" w:sz="4" w:space="0" w:color="000000"/>
                  </w:tcBorders>
                  <w:shd w:val="clear" w:color="FFFFFF" w:fill="FFFFFF"/>
                  <w:noWrap/>
                  <w:vAlign w:val="center"/>
                </w:tcPr>
                <w:p w:rsidR="00F06EC0" w:rsidRDefault="00F06EC0">
                  <w:pPr>
                    <w:jc w:val="center"/>
                    <w:textAlignment w:val="center"/>
                    <w:rPr>
                      <w:rFonts w:ascii="宋体" w:hAnsi="宋体" w:cs="宋体"/>
                      <w:color w:val="000000"/>
                      <w:sz w:val="18"/>
                      <w:szCs w:val="18"/>
                    </w:rPr>
                  </w:pPr>
                  <w:r>
                    <w:rPr>
                      <w:rFonts w:ascii="宋体" w:hAnsi="宋体" w:cs="宋体" w:hint="eastAsia"/>
                      <w:color w:val="000000"/>
                      <w:sz w:val="18"/>
                      <w:szCs w:val="18"/>
                    </w:rPr>
                    <w:t>64</w:t>
                  </w:r>
                </w:p>
              </w:tc>
              <w:tc>
                <w:tcPr>
                  <w:tcW w:w="1027"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722.85 </w:t>
                  </w:r>
                </w:p>
              </w:tc>
              <w:tc>
                <w:tcPr>
                  <w:tcW w:w="1040" w:type="dxa"/>
                  <w:tcBorders>
                    <w:top w:val="nil"/>
                    <w:left w:val="nil"/>
                    <w:bottom w:val="single" w:sz="4" w:space="0" w:color="000000"/>
                    <w:right w:val="single" w:sz="4" w:space="0" w:color="000000"/>
                  </w:tcBorders>
                  <w:shd w:val="clear" w:color="auto" w:fill="FFFFFF"/>
                  <w:noWrap/>
                  <w:vAlign w:val="center"/>
                </w:tcPr>
                <w:p w:rsidR="00F06EC0" w:rsidRPr="00F06EC0" w:rsidRDefault="00F06EC0">
                  <w:pPr>
                    <w:jc w:val="right"/>
                    <w:rPr>
                      <w:rFonts w:ascii="宋体" w:hAnsi="宋体" w:cs="宋体"/>
                      <w:sz w:val="18"/>
                      <w:szCs w:val="18"/>
                    </w:rPr>
                  </w:pPr>
                  <w:r w:rsidRPr="00F06EC0">
                    <w:rPr>
                      <w:rFonts w:hint="eastAsia"/>
                      <w:sz w:val="18"/>
                      <w:szCs w:val="18"/>
                    </w:rPr>
                    <w:t xml:space="preserve">722.85 </w:t>
                  </w:r>
                </w:p>
              </w:tc>
              <w:tc>
                <w:tcPr>
                  <w:tcW w:w="840"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c>
                <w:tcPr>
                  <w:tcW w:w="901" w:type="dxa"/>
                  <w:tcBorders>
                    <w:top w:val="nil"/>
                    <w:left w:val="nil"/>
                    <w:bottom w:val="single" w:sz="4" w:space="0" w:color="000000"/>
                    <w:right w:val="single" w:sz="4" w:space="0" w:color="000000"/>
                  </w:tcBorders>
                  <w:shd w:val="clear" w:color="auto" w:fill="FFFFFF"/>
                  <w:noWrap/>
                  <w:vAlign w:val="center"/>
                </w:tcPr>
                <w:p w:rsidR="00F06EC0" w:rsidRDefault="00F06EC0">
                  <w:pPr>
                    <w:jc w:val="right"/>
                    <w:rPr>
                      <w:rFonts w:ascii="宋体" w:hAnsi="宋体" w:cs="宋体"/>
                      <w:color w:val="000000"/>
                      <w:sz w:val="18"/>
                      <w:szCs w:val="18"/>
                    </w:rPr>
                  </w:pPr>
                </w:p>
              </w:tc>
            </w:tr>
          </w:tbl>
          <w:p w:rsidR="00715591" w:rsidRDefault="00715591">
            <w:pPr>
              <w:jc w:val="center"/>
              <w:rPr>
                <w:rFonts w:ascii="黑体" w:eastAsia="黑体" w:hAnsi="黑体" w:cs="Arial"/>
                <w:color w:val="000000"/>
                <w:sz w:val="28"/>
                <w:szCs w:val="28"/>
              </w:rPr>
            </w:pPr>
          </w:p>
        </w:tc>
      </w:tr>
    </w:tbl>
    <w:p w:rsidR="00715591" w:rsidRDefault="001A5639">
      <w:pPr>
        <w:rPr>
          <w:rFonts w:ascii="仿宋" w:eastAsia="仿宋" w:hAnsi="仿宋" w:cs="宋体"/>
          <w:sz w:val="32"/>
          <w:szCs w:val="32"/>
        </w:rPr>
      </w:pPr>
      <w:r>
        <w:rPr>
          <w:rFonts w:ascii="宋体" w:hAnsi="宋体" w:cs="宋体" w:hint="eastAsia"/>
          <w:color w:val="000000"/>
          <w:sz w:val="16"/>
          <w:szCs w:val="16"/>
        </w:rPr>
        <w:t>注：本表反映本年度一般公共预算财政拨款、政府性基金预算财政拨款和国有资本经营预算财政拨款的总收支和年末结转结余情况</w:t>
      </w:r>
    </w:p>
    <w:p w:rsidR="00715591" w:rsidRDefault="001A5639">
      <w:r>
        <w:br w:type="page"/>
      </w:r>
    </w:p>
    <w:tbl>
      <w:tblPr>
        <w:tblW w:w="10965" w:type="dxa"/>
        <w:tblInd w:w="-1146" w:type="dxa"/>
        <w:tblLayout w:type="fixed"/>
        <w:tblCellMar>
          <w:left w:w="0" w:type="dxa"/>
          <w:right w:w="0" w:type="dxa"/>
        </w:tblCellMar>
        <w:tblLook w:val="04A0"/>
      </w:tblPr>
      <w:tblGrid>
        <w:gridCol w:w="10965"/>
      </w:tblGrid>
      <w:tr w:rsidR="00715591">
        <w:trPr>
          <w:trHeight w:val="390"/>
        </w:trPr>
        <w:tc>
          <w:tcPr>
            <w:tcW w:w="10965" w:type="dxa"/>
            <w:tcBorders>
              <w:top w:val="nil"/>
              <w:left w:val="nil"/>
              <w:bottom w:val="nil"/>
              <w:right w:val="nil"/>
            </w:tcBorders>
            <w:shd w:val="clear" w:color="auto" w:fill="auto"/>
            <w:noWrap/>
            <w:tcMar>
              <w:top w:w="15" w:type="dxa"/>
              <w:left w:w="15" w:type="dxa"/>
              <w:right w:w="15" w:type="dxa"/>
            </w:tcMar>
            <w:vAlign w:val="bottom"/>
          </w:tcPr>
          <w:p w:rsidR="00715591" w:rsidRDefault="00715591">
            <w:pPr>
              <w:jc w:val="both"/>
              <w:rPr>
                <w:rFonts w:ascii="黑体" w:eastAsia="黑体" w:hAnsi="黑体" w:cs="宋体"/>
                <w:sz w:val="28"/>
                <w:szCs w:val="28"/>
              </w:rPr>
            </w:pPr>
          </w:p>
          <w:p w:rsidR="00715591" w:rsidRDefault="001A5639">
            <w:pPr>
              <w:jc w:val="center"/>
              <w:rPr>
                <w:rFonts w:ascii="黑体" w:eastAsia="黑体" w:hAnsi="黑体" w:cs="宋体"/>
                <w:sz w:val="44"/>
                <w:szCs w:val="44"/>
              </w:rPr>
            </w:pPr>
            <w:r>
              <w:rPr>
                <w:rFonts w:ascii="黑体" w:eastAsia="黑体" w:hAnsi="黑体" w:cs="宋体" w:hint="eastAsia"/>
                <w:sz w:val="44"/>
                <w:szCs w:val="44"/>
              </w:rPr>
              <w:t>一般公共预算财政拨款支出决算表</w:t>
            </w:r>
          </w:p>
          <w:p w:rsidR="00715591" w:rsidRDefault="00715591">
            <w:pPr>
              <w:jc w:val="center"/>
              <w:rPr>
                <w:rFonts w:ascii="黑体" w:eastAsia="黑体" w:hAnsi="黑体" w:cs="宋体"/>
                <w:sz w:val="44"/>
                <w:szCs w:val="44"/>
              </w:rPr>
            </w:pPr>
          </w:p>
          <w:p w:rsidR="00715591" w:rsidRDefault="00212703">
            <w:pPr>
              <w:jc w:val="center"/>
              <w:rPr>
                <w:rFonts w:ascii="Arial" w:hAnsi="Arial" w:cs="Arial"/>
                <w:color w:val="000000"/>
                <w:sz w:val="20"/>
                <w:szCs w:val="20"/>
              </w:rPr>
            </w:pPr>
            <w:r>
              <w:rPr>
                <w:rFonts w:ascii="宋体" w:hAnsi="宋体" w:cs="Arial" w:hint="eastAsia"/>
                <w:color w:val="000000"/>
                <w:sz w:val="20"/>
                <w:szCs w:val="20"/>
              </w:rPr>
              <w:t xml:space="preserve">                                                         </w:t>
            </w:r>
            <w:r w:rsidR="00AF4AC5">
              <w:rPr>
                <w:rFonts w:ascii="宋体" w:hAnsi="宋体" w:cs="Arial" w:hint="eastAsia"/>
                <w:color w:val="000000"/>
                <w:sz w:val="20"/>
                <w:szCs w:val="20"/>
              </w:rPr>
              <w:t xml:space="preserve">    </w:t>
            </w:r>
            <w:r w:rsidR="001A5639">
              <w:rPr>
                <w:rFonts w:ascii="宋体" w:hAnsi="宋体" w:cs="Arial" w:hint="eastAsia"/>
                <w:color w:val="000000"/>
                <w:sz w:val="20"/>
                <w:szCs w:val="20"/>
              </w:rPr>
              <w:t>公开05表</w:t>
            </w:r>
          </w:p>
          <w:tbl>
            <w:tblPr>
              <w:tblW w:w="9944" w:type="dxa"/>
              <w:tblLayout w:type="fixed"/>
              <w:tblLook w:val="04A0"/>
            </w:tblPr>
            <w:tblGrid>
              <w:gridCol w:w="339"/>
              <w:gridCol w:w="339"/>
              <w:gridCol w:w="339"/>
              <w:gridCol w:w="3834"/>
              <w:gridCol w:w="1728"/>
              <w:gridCol w:w="1285"/>
              <w:gridCol w:w="2080"/>
            </w:tblGrid>
            <w:tr w:rsidR="00715591" w:rsidTr="00F052E3">
              <w:trPr>
                <w:trHeight w:val="264"/>
              </w:trPr>
              <w:tc>
                <w:tcPr>
                  <w:tcW w:w="4851" w:type="dxa"/>
                  <w:gridSpan w:val="4"/>
                  <w:tcBorders>
                    <w:top w:val="nil"/>
                    <w:left w:val="nil"/>
                    <w:bottom w:val="nil"/>
                    <w:right w:val="nil"/>
                  </w:tcBorders>
                  <w:shd w:val="clear" w:color="auto" w:fill="FFFFFF"/>
                  <w:noWrap/>
                  <w:vAlign w:val="bottom"/>
                </w:tcPr>
                <w:p w:rsidR="00715591" w:rsidRDefault="001A5639">
                  <w:pPr>
                    <w:rPr>
                      <w:rFonts w:ascii="Arial" w:hAnsi="Arial" w:cs="Arial"/>
                      <w:color w:val="000000"/>
                      <w:sz w:val="20"/>
                      <w:szCs w:val="20"/>
                    </w:rPr>
                  </w:pPr>
                  <w:r>
                    <w:rPr>
                      <w:rFonts w:ascii="宋体" w:hAnsi="宋体" w:cs="宋体" w:hint="eastAsia"/>
                      <w:color w:val="000000"/>
                      <w:sz w:val="20"/>
                      <w:szCs w:val="20"/>
                    </w:rPr>
                    <w:t>部门：国家能源局新疆监管办公室</w:t>
                  </w:r>
                </w:p>
              </w:tc>
              <w:tc>
                <w:tcPr>
                  <w:tcW w:w="1728"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1285" w:type="dxa"/>
                  <w:tcBorders>
                    <w:top w:val="nil"/>
                    <w:left w:val="nil"/>
                    <w:bottom w:val="nil"/>
                    <w:right w:val="nil"/>
                  </w:tcBorders>
                  <w:shd w:val="clear" w:color="auto" w:fill="FFFFFF"/>
                  <w:noWrap/>
                  <w:vAlign w:val="bottom"/>
                </w:tcPr>
                <w:p w:rsidR="00715591" w:rsidRDefault="00715591">
                  <w:pPr>
                    <w:rPr>
                      <w:rFonts w:ascii="Arial" w:hAnsi="Arial" w:cs="Arial"/>
                      <w:color w:val="000000"/>
                      <w:sz w:val="20"/>
                      <w:szCs w:val="20"/>
                    </w:rPr>
                  </w:pPr>
                </w:p>
              </w:tc>
              <w:tc>
                <w:tcPr>
                  <w:tcW w:w="2080" w:type="dxa"/>
                  <w:tcBorders>
                    <w:top w:val="nil"/>
                    <w:left w:val="nil"/>
                    <w:bottom w:val="nil"/>
                    <w:right w:val="nil"/>
                  </w:tcBorders>
                  <w:shd w:val="clear" w:color="auto" w:fill="FFFFFF"/>
                  <w:noWrap/>
                  <w:vAlign w:val="bottom"/>
                </w:tcPr>
                <w:p w:rsidR="00715591" w:rsidRDefault="001A5639">
                  <w:pPr>
                    <w:rPr>
                      <w:rFonts w:ascii="Arial" w:hAnsi="Arial" w:cs="Arial"/>
                      <w:color w:val="000000"/>
                      <w:sz w:val="20"/>
                      <w:szCs w:val="20"/>
                    </w:rPr>
                  </w:pPr>
                  <w:r>
                    <w:rPr>
                      <w:rFonts w:ascii="宋体" w:hAnsi="宋体" w:cs="宋体" w:hint="eastAsia"/>
                      <w:color w:val="000000"/>
                      <w:sz w:val="18"/>
                      <w:szCs w:val="18"/>
                    </w:rPr>
                    <w:t>金额单位：万元</w:t>
                  </w:r>
                </w:p>
              </w:tc>
            </w:tr>
            <w:tr w:rsidR="00715591">
              <w:trPr>
                <w:trHeight w:val="308"/>
              </w:trPr>
              <w:tc>
                <w:tcPr>
                  <w:tcW w:w="10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3834"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5093" w:type="dxa"/>
                  <w:gridSpan w:val="3"/>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本年支出</w:t>
                  </w:r>
                </w:p>
              </w:tc>
            </w:tr>
            <w:tr w:rsidR="00715591">
              <w:trPr>
                <w:trHeight w:val="308"/>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728"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285"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2080"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r>
            <w:tr w:rsidR="00715591">
              <w:trPr>
                <w:trHeight w:val="277"/>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728"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285"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2080"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615"/>
              </w:trPr>
              <w:tc>
                <w:tcPr>
                  <w:tcW w:w="1017" w:type="dxa"/>
                  <w:gridSpan w:val="3"/>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3834" w:type="dxa"/>
                  <w:vMerge/>
                  <w:tcBorders>
                    <w:top w:val="single" w:sz="4" w:space="0" w:color="000000"/>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728"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285"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2080"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715591">
              <w:trPr>
                <w:trHeight w:val="308"/>
              </w:trPr>
              <w:tc>
                <w:tcPr>
                  <w:tcW w:w="339" w:type="dxa"/>
                  <w:vMerge w:val="restart"/>
                  <w:tcBorders>
                    <w:top w:val="nil"/>
                    <w:left w:val="single" w:sz="4" w:space="0" w:color="000000"/>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类</w:t>
                  </w:r>
                </w:p>
              </w:tc>
              <w:tc>
                <w:tcPr>
                  <w:tcW w:w="339"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款</w:t>
                  </w:r>
                </w:p>
              </w:tc>
              <w:tc>
                <w:tcPr>
                  <w:tcW w:w="339"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3834" w:type="dxa"/>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1728"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285"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2080"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9</w:t>
                  </w:r>
                </w:p>
              </w:tc>
            </w:tr>
            <w:tr w:rsidR="00212703">
              <w:trPr>
                <w:trHeight w:val="308"/>
              </w:trPr>
              <w:tc>
                <w:tcPr>
                  <w:tcW w:w="339" w:type="dxa"/>
                  <w:vMerge/>
                  <w:tcBorders>
                    <w:top w:val="nil"/>
                    <w:left w:val="single" w:sz="4" w:space="0" w:color="000000"/>
                    <w:bottom w:val="single" w:sz="4" w:space="0" w:color="000000"/>
                    <w:right w:val="single" w:sz="4" w:space="0" w:color="000000"/>
                  </w:tcBorders>
                  <w:shd w:val="clear" w:color="FFFFFF" w:fill="FFFFFF"/>
                  <w:vAlign w:val="center"/>
                </w:tcPr>
                <w:p w:rsidR="00212703" w:rsidRDefault="00212703">
                  <w:pPr>
                    <w:jc w:val="center"/>
                    <w:rPr>
                      <w:rFonts w:ascii="宋体" w:hAnsi="宋体" w:cs="宋体"/>
                      <w:color w:val="000000"/>
                      <w:sz w:val="18"/>
                      <w:szCs w:val="18"/>
                    </w:rPr>
                  </w:pPr>
                </w:p>
              </w:tc>
              <w:tc>
                <w:tcPr>
                  <w:tcW w:w="339" w:type="dxa"/>
                  <w:vMerge/>
                  <w:tcBorders>
                    <w:top w:val="nil"/>
                    <w:left w:val="nil"/>
                    <w:bottom w:val="single" w:sz="4" w:space="0" w:color="000000"/>
                    <w:right w:val="single" w:sz="4" w:space="0" w:color="000000"/>
                  </w:tcBorders>
                  <w:shd w:val="clear" w:color="FFFFFF" w:fill="FFFFFF"/>
                  <w:vAlign w:val="center"/>
                </w:tcPr>
                <w:p w:rsidR="00212703" w:rsidRDefault="00212703">
                  <w:pPr>
                    <w:jc w:val="center"/>
                    <w:rPr>
                      <w:rFonts w:ascii="宋体" w:hAnsi="宋体" w:cs="宋体"/>
                      <w:color w:val="000000"/>
                      <w:sz w:val="18"/>
                      <w:szCs w:val="18"/>
                    </w:rPr>
                  </w:pPr>
                </w:p>
              </w:tc>
              <w:tc>
                <w:tcPr>
                  <w:tcW w:w="339" w:type="dxa"/>
                  <w:vMerge/>
                  <w:tcBorders>
                    <w:top w:val="nil"/>
                    <w:left w:val="nil"/>
                    <w:bottom w:val="single" w:sz="4" w:space="0" w:color="000000"/>
                    <w:right w:val="single" w:sz="4" w:space="0" w:color="000000"/>
                  </w:tcBorders>
                  <w:shd w:val="clear" w:color="FFFFFF" w:fill="FFFFFF"/>
                  <w:vAlign w:val="center"/>
                </w:tcPr>
                <w:p w:rsidR="00212703" w:rsidRDefault="00212703">
                  <w:pPr>
                    <w:jc w:val="center"/>
                    <w:rPr>
                      <w:rFonts w:ascii="宋体" w:hAnsi="宋体" w:cs="宋体"/>
                      <w:color w:val="000000"/>
                      <w:sz w:val="18"/>
                      <w:szCs w:val="18"/>
                    </w:rPr>
                  </w:pPr>
                </w:p>
              </w:tc>
              <w:tc>
                <w:tcPr>
                  <w:tcW w:w="3834" w:type="dxa"/>
                  <w:tcBorders>
                    <w:top w:val="nil"/>
                    <w:left w:val="nil"/>
                    <w:bottom w:val="single" w:sz="4" w:space="0" w:color="000000"/>
                    <w:right w:val="single" w:sz="4" w:space="0" w:color="000000"/>
                  </w:tcBorders>
                  <w:shd w:val="clear" w:color="FFFFFF" w:fill="FFFFFF"/>
                  <w:vAlign w:val="center"/>
                </w:tcPr>
                <w:p w:rsidR="00212703" w:rsidRDefault="00212703">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728" w:type="dxa"/>
                  <w:tcBorders>
                    <w:top w:val="nil"/>
                    <w:left w:val="nil"/>
                    <w:bottom w:val="single" w:sz="4" w:space="0" w:color="000000"/>
                    <w:right w:val="single" w:sz="4" w:space="0" w:color="000000"/>
                  </w:tcBorders>
                  <w:shd w:val="clear" w:color="auto" w:fill="FFFFFF"/>
                  <w:noWrap/>
                  <w:vAlign w:val="center"/>
                </w:tcPr>
                <w:p w:rsidR="00212703" w:rsidRPr="00212703" w:rsidRDefault="00212703">
                  <w:pPr>
                    <w:jc w:val="right"/>
                    <w:rPr>
                      <w:rFonts w:ascii="宋体" w:hAnsi="宋体" w:cs="宋体"/>
                      <w:sz w:val="18"/>
                      <w:szCs w:val="18"/>
                    </w:rPr>
                  </w:pPr>
                  <w:r w:rsidRPr="00212703">
                    <w:rPr>
                      <w:rFonts w:hint="eastAsia"/>
                      <w:sz w:val="18"/>
                      <w:szCs w:val="18"/>
                    </w:rPr>
                    <w:t xml:space="preserve">612.90 </w:t>
                  </w:r>
                </w:p>
              </w:tc>
              <w:tc>
                <w:tcPr>
                  <w:tcW w:w="1285" w:type="dxa"/>
                  <w:tcBorders>
                    <w:top w:val="nil"/>
                    <w:left w:val="nil"/>
                    <w:bottom w:val="single" w:sz="4" w:space="0" w:color="000000"/>
                    <w:right w:val="single" w:sz="4" w:space="0" w:color="000000"/>
                  </w:tcBorders>
                  <w:shd w:val="clear" w:color="auto" w:fill="FFFFFF"/>
                  <w:noWrap/>
                  <w:vAlign w:val="center"/>
                </w:tcPr>
                <w:p w:rsidR="00212703" w:rsidRPr="00212703" w:rsidRDefault="00212703">
                  <w:pPr>
                    <w:jc w:val="right"/>
                    <w:rPr>
                      <w:rFonts w:ascii="宋体" w:hAnsi="宋体" w:cs="宋体"/>
                      <w:sz w:val="18"/>
                      <w:szCs w:val="18"/>
                    </w:rPr>
                  </w:pPr>
                  <w:r w:rsidRPr="00212703">
                    <w:rPr>
                      <w:rFonts w:hint="eastAsia"/>
                      <w:sz w:val="18"/>
                      <w:szCs w:val="18"/>
                    </w:rPr>
                    <w:t xml:space="preserve">397.99 </w:t>
                  </w:r>
                </w:p>
              </w:tc>
              <w:tc>
                <w:tcPr>
                  <w:tcW w:w="2080" w:type="dxa"/>
                  <w:tcBorders>
                    <w:top w:val="nil"/>
                    <w:left w:val="nil"/>
                    <w:bottom w:val="single" w:sz="4" w:space="0" w:color="000000"/>
                    <w:right w:val="single" w:sz="4" w:space="0" w:color="000000"/>
                  </w:tcBorders>
                  <w:shd w:val="clear" w:color="auto" w:fill="FFFFFF"/>
                  <w:noWrap/>
                  <w:vAlign w:val="center"/>
                </w:tcPr>
                <w:p w:rsidR="00212703" w:rsidRPr="00212703" w:rsidRDefault="00212703">
                  <w:pPr>
                    <w:jc w:val="right"/>
                    <w:rPr>
                      <w:rFonts w:ascii="宋体" w:hAnsi="宋体" w:cs="宋体"/>
                      <w:sz w:val="18"/>
                      <w:szCs w:val="18"/>
                    </w:rPr>
                  </w:pPr>
                  <w:r w:rsidRPr="00212703">
                    <w:rPr>
                      <w:rFonts w:hint="eastAsia"/>
                      <w:sz w:val="18"/>
                      <w:szCs w:val="18"/>
                    </w:rPr>
                    <w:t xml:space="preserve">214.91 </w:t>
                  </w: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208</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社会保障和就业支出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46.75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46.75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20805</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行政事业单位养老支出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46.75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46.75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2080501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行政单位离退休</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0.51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0.51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2080505</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机关事业单位基本养老保险缴费支出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30.83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30.83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2080506</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机关事业单位职业年金缴费支出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15.41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15.41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210</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卫生健康支出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30.48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30.48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21011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行政事业单位医疗</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30.48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30.48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2101101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行政单位医疗</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30.10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30.10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2101199</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其他行政事业单位医疗支出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0.38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0.38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节能环保支出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507.41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292.50 </w:t>
                  </w:r>
                </w:p>
              </w:tc>
              <w:tc>
                <w:tcPr>
                  <w:tcW w:w="2080"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21"/>
                      <w:szCs w:val="21"/>
                    </w:rPr>
                  </w:pPr>
                  <w:r w:rsidRPr="00476D90">
                    <w:rPr>
                      <w:rFonts w:hint="eastAsia"/>
                      <w:sz w:val="21"/>
                      <w:szCs w:val="21"/>
                    </w:rPr>
                    <w:t xml:space="preserve">214.91 </w:t>
                  </w: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21114</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能源管理事务</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507.41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292.50 </w:t>
                  </w:r>
                </w:p>
              </w:tc>
              <w:tc>
                <w:tcPr>
                  <w:tcW w:w="2080"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21"/>
                      <w:szCs w:val="21"/>
                    </w:rPr>
                  </w:pPr>
                  <w:r w:rsidRPr="00476D90">
                    <w:rPr>
                      <w:rFonts w:hint="eastAsia"/>
                      <w:sz w:val="21"/>
                      <w:szCs w:val="21"/>
                    </w:rPr>
                    <w:t xml:space="preserve">214.91 </w:t>
                  </w: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2111401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行政运行</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292.50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292.50 </w:t>
                  </w:r>
                </w:p>
              </w:tc>
              <w:tc>
                <w:tcPr>
                  <w:tcW w:w="2080"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textAlignment w:val="center"/>
                    <w:rPr>
                      <w:rFonts w:ascii="宋体" w:hAnsi="宋体" w:cs="宋体"/>
                      <w:color w:val="000000"/>
                      <w:sz w:val="21"/>
                      <w:szCs w:val="21"/>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2111402</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一般行政管理事务</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139.16 </w:t>
                  </w:r>
                </w:p>
              </w:tc>
              <w:tc>
                <w:tcPr>
                  <w:tcW w:w="1285" w:type="dxa"/>
                  <w:tcBorders>
                    <w:top w:val="nil"/>
                    <w:left w:val="nil"/>
                    <w:bottom w:val="single" w:sz="4" w:space="0" w:color="000000"/>
                    <w:right w:val="single" w:sz="4" w:space="0" w:color="000000"/>
                  </w:tcBorders>
                  <w:shd w:val="clear" w:color="auto" w:fill="FFFFFF"/>
                  <w:noWrap/>
                  <w:vAlign w:val="center"/>
                </w:tcPr>
                <w:p w:rsidR="00476D90" w:rsidRDefault="00476D90">
                  <w:pPr>
                    <w:jc w:val="right"/>
                    <w:textAlignment w:val="center"/>
                    <w:rPr>
                      <w:rFonts w:ascii="宋体" w:hAnsi="宋体" w:cs="宋体"/>
                      <w:color w:val="000000"/>
                      <w:sz w:val="18"/>
                      <w:szCs w:val="18"/>
                    </w:rPr>
                  </w:pPr>
                </w:p>
              </w:tc>
              <w:tc>
                <w:tcPr>
                  <w:tcW w:w="2080"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21"/>
                      <w:szCs w:val="21"/>
                    </w:rPr>
                  </w:pPr>
                  <w:r w:rsidRPr="00476D90">
                    <w:rPr>
                      <w:rFonts w:hint="eastAsia"/>
                      <w:sz w:val="21"/>
                      <w:szCs w:val="21"/>
                    </w:rPr>
                    <w:t xml:space="preserve">139.16 </w:t>
                  </w: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2111408</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能源管理</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75.76 </w:t>
                  </w:r>
                </w:p>
              </w:tc>
              <w:tc>
                <w:tcPr>
                  <w:tcW w:w="1285" w:type="dxa"/>
                  <w:tcBorders>
                    <w:top w:val="nil"/>
                    <w:left w:val="nil"/>
                    <w:bottom w:val="single" w:sz="4" w:space="0" w:color="000000"/>
                    <w:right w:val="single" w:sz="4" w:space="0" w:color="000000"/>
                  </w:tcBorders>
                  <w:shd w:val="clear" w:color="auto" w:fill="FFFFFF"/>
                  <w:noWrap/>
                  <w:vAlign w:val="center"/>
                </w:tcPr>
                <w:p w:rsidR="00476D90" w:rsidRDefault="00476D90">
                  <w:pPr>
                    <w:jc w:val="right"/>
                    <w:textAlignment w:val="center"/>
                    <w:rPr>
                      <w:rFonts w:ascii="宋体" w:hAnsi="宋体" w:cs="宋体"/>
                      <w:color w:val="000000"/>
                      <w:sz w:val="18"/>
                      <w:szCs w:val="18"/>
                    </w:rPr>
                  </w:pPr>
                </w:p>
              </w:tc>
              <w:tc>
                <w:tcPr>
                  <w:tcW w:w="2080"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21"/>
                      <w:szCs w:val="21"/>
                    </w:rPr>
                  </w:pPr>
                  <w:r w:rsidRPr="00476D90">
                    <w:rPr>
                      <w:rFonts w:hint="eastAsia"/>
                      <w:sz w:val="21"/>
                      <w:szCs w:val="21"/>
                    </w:rPr>
                    <w:t xml:space="preserve">75.76 </w:t>
                  </w: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221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住房保障支出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28.26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28.26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textAlignment w:val="center"/>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22102</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住房改革支出</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28.26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28.26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textAlignment w:val="center"/>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2210201</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住房公积金</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13.90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13.90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r w:rsidR="00476D90">
              <w:trPr>
                <w:trHeight w:val="308"/>
              </w:trPr>
              <w:tc>
                <w:tcPr>
                  <w:tcW w:w="1017" w:type="dxa"/>
                  <w:gridSpan w:val="3"/>
                  <w:tcBorders>
                    <w:top w:val="nil"/>
                    <w:left w:val="single" w:sz="4" w:space="0" w:color="000000"/>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2210203</w:t>
                  </w:r>
                </w:p>
              </w:tc>
              <w:tc>
                <w:tcPr>
                  <w:tcW w:w="3834"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rPr>
                      <w:rFonts w:ascii="宋体" w:hAnsi="宋体" w:cs="宋体"/>
                      <w:sz w:val="18"/>
                      <w:szCs w:val="18"/>
                    </w:rPr>
                  </w:pPr>
                  <w:r w:rsidRPr="00476D90">
                    <w:rPr>
                      <w:rFonts w:hint="eastAsia"/>
                      <w:sz w:val="18"/>
                      <w:szCs w:val="18"/>
                    </w:rPr>
                    <w:t>购房补贴</w:t>
                  </w:r>
                </w:p>
              </w:tc>
              <w:tc>
                <w:tcPr>
                  <w:tcW w:w="1728" w:type="dxa"/>
                  <w:tcBorders>
                    <w:top w:val="nil"/>
                    <w:left w:val="nil"/>
                    <w:bottom w:val="single" w:sz="4" w:space="0" w:color="000000"/>
                    <w:right w:val="single" w:sz="4" w:space="0" w:color="000000"/>
                  </w:tcBorders>
                  <w:shd w:val="clear" w:color="auto" w:fill="FFFFFF"/>
                  <w:noWrap/>
                  <w:vAlign w:val="center"/>
                </w:tcPr>
                <w:p w:rsidR="00476D90" w:rsidRPr="00476D90" w:rsidRDefault="00476D90">
                  <w:pPr>
                    <w:jc w:val="right"/>
                    <w:rPr>
                      <w:rFonts w:ascii="宋体" w:hAnsi="宋体" w:cs="宋体"/>
                      <w:sz w:val="18"/>
                      <w:szCs w:val="18"/>
                    </w:rPr>
                  </w:pPr>
                  <w:r w:rsidRPr="00476D90">
                    <w:rPr>
                      <w:rFonts w:hint="eastAsia"/>
                      <w:sz w:val="18"/>
                      <w:szCs w:val="18"/>
                    </w:rPr>
                    <w:t xml:space="preserve">14.36 </w:t>
                  </w:r>
                </w:p>
              </w:tc>
              <w:tc>
                <w:tcPr>
                  <w:tcW w:w="1285" w:type="dxa"/>
                  <w:tcBorders>
                    <w:top w:val="nil"/>
                    <w:left w:val="nil"/>
                    <w:bottom w:val="single" w:sz="4" w:space="0" w:color="000000"/>
                    <w:right w:val="single" w:sz="4" w:space="0" w:color="000000"/>
                  </w:tcBorders>
                  <w:shd w:val="clear" w:color="auto" w:fill="FFFFFF"/>
                  <w:noWrap/>
                  <w:vAlign w:val="center"/>
                </w:tcPr>
                <w:p w:rsidR="00476D90" w:rsidRPr="00476D90" w:rsidRDefault="00476D90" w:rsidP="00212703">
                  <w:pPr>
                    <w:jc w:val="right"/>
                    <w:rPr>
                      <w:rFonts w:ascii="宋体" w:hAnsi="宋体" w:cs="宋体"/>
                      <w:sz w:val="18"/>
                      <w:szCs w:val="18"/>
                    </w:rPr>
                  </w:pPr>
                  <w:r w:rsidRPr="00476D90">
                    <w:rPr>
                      <w:rFonts w:hint="eastAsia"/>
                      <w:sz w:val="18"/>
                      <w:szCs w:val="18"/>
                    </w:rPr>
                    <w:t xml:space="preserve">14.36 </w:t>
                  </w:r>
                </w:p>
              </w:tc>
              <w:tc>
                <w:tcPr>
                  <w:tcW w:w="2080" w:type="dxa"/>
                  <w:tcBorders>
                    <w:top w:val="nil"/>
                    <w:left w:val="nil"/>
                    <w:bottom w:val="single" w:sz="4" w:space="0" w:color="000000"/>
                    <w:right w:val="single" w:sz="4" w:space="0" w:color="000000"/>
                  </w:tcBorders>
                  <w:shd w:val="clear" w:color="auto" w:fill="FFFFFF"/>
                  <w:noWrap/>
                  <w:vAlign w:val="center"/>
                </w:tcPr>
                <w:p w:rsidR="00476D90" w:rsidRDefault="00476D90">
                  <w:pPr>
                    <w:jc w:val="right"/>
                    <w:rPr>
                      <w:rFonts w:ascii="宋体" w:hAnsi="宋体" w:cs="宋体"/>
                      <w:color w:val="000000"/>
                      <w:sz w:val="18"/>
                      <w:szCs w:val="18"/>
                    </w:rPr>
                  </w:pPr>
                </w:p>
              </w:tc>
            </w:tr>
          </w:tbl>
          <w:p w:rsidR="00715591" w:rsidRDefault="00715591">
            <w:pPr>
              <w:jc w:val="center"/>
              <w:rPr>
                <w:rFonts w:ascii="Arial" w:hAnsi="Arial" w:cs="Arial"/>
                <w:color w:val="000000"/>
                <w:sz w:val="20"/>
                <w:szCs w:val="20"/>
              </w:rPr>
            </w:pPr>
          </w:p>
        </w:tc>
      </w:tr>
    </w:tbl>
    <w:p w:rsidR="00715591" w:rsidRDefault="001A5639">
      <w:pPr>
        <w:rPr>
          <w:szCs w:val="32"/>
        </w:rPr>
      </w:pPr>
      <w:r>
        <w:rPr>
          <w:szCs w:val="32"/>
        </w:rPr>
        <w:t>注：本表反映本年度一般公共预算财政拨款支出情况。</w:t>
      </w:r>
    </w:p>
    <w:p w:rsidR="00715591" w:rsidRDefault="001A5639">
      <w:pPr>
        <w:rPr>
          <w:rFonts w:ascii="黑体" w:eastAsia="黑体" w:hAnsi="黑体" w:cs="Arial"/>
          <w:color w:val="000000"/>
          <w:sz w:val="28"/>
          <w:szCs w:val="28"/>
        </w:rPr>
      </w:pPr>
      <w:r>
        <w:rPr>
          <w:rFonts w:ascii="黑体" w:eastAsia="黑体" w:hAnsi="黑体" w:cs="Arial"/>
          <w:color w:val="000000"/>
          <w:sz w:val="28"/>
          <w:szCs w:val="28"/>
        </w:rPr>
        <w:br w:type="page"/>
      </w:r>
    </w:p>
    <w:tbl>
      <w:tblPr>
        <w:tblW w:w="8460" w:type="dxa"/>
        <w:tblLayout w:type="fixed"/>
        <w:tblCellMar>
          <w:left w:w="0" w:type="dxa"/>
          <w:right w:w="0" w:type="dxa"/>
        </w:tblCellMar>
        <w:tblLook w:val="04A0"/>
      </w:tblPr>
      <w:tblGrid>
        <w:gridCol w:w="8460"/>
      </w:tblGrid>
      <w:tr w:rsidR="00715591">
        <w:trPr>
          <w:trHeight w:val="390"/>
        </w:trPr>
        <w:tc>
          <w:tcPr>
            <w:tcW w:w="8460" w:type="dxa"/>
            <w:tcBorders>
              <w:top w:val="nil"/>
              <w:left w:val="nil"/>
              <w:bottom w:val="nil"/>
              <w:right w:val="nil"/>
            </w:tcBorders>
            <w:shd w:val="clear" w:color="auto" w:fill="auto"/>
            <w:noWrap/>
            <w:tcMar>
              <w:top w:w="15" w:type="dxa"/>
              <w:left w:w="15" w:type="dxa"/>
              <w:right w:w="15" w:type="dxa"/>
            </w:tcMar>
            <w:vAlign w:val="bottom"/>
          </w:tcPr>
          <w:p w:rsidR="00715591" w:rsidRDefault="001A5639">
            <w:pPr>
              <w:jc w:val="both"/>
              <w:rPr>
                <w:rFonts w:ascii="黑体" w:eastAsia="黑体" w:hAnsi="黑体" w:cs="Arial"/>
                <w:color w:val="000000"/>
                <w:sz w:val="28"/>
                <w:szCs w:val="28"/>
              </w:rPr>
            </w:pPr>
            <w:r>
              <w:rPr>
                <w:rFonts w:ascii="黑体" w:eastAsia="黑体" w:hAnsi="黑体" w:cs="宋体"/>
                <w:color w:val="000000"/>
                <w:sz w:val="44"/>
                <w:szCs w:val="44"/>
              </w:rPr>
              <w:lastRenderedPageBreak/>
              <w:t>一般公共预算财政拨款基本支出决算明细表</w:t>
            </w:r>
          </w:p>
        </w:tc>
      </w:tr>
    </w:tbl>
    <w:p w:rsidR="00715591" w:rsidRDefault="00715591">
      <w:pPr>
        <w:widowControl w:val="0"/>
        <w:autoSpaceDE w:val="0"/>
        <w:autoSpaceDN w:val="0"/>
        <w:adjustRightInd w:val="0"/>
        <w:ind w:leftChars="-700" w:left="-1680" w:rightChars="-420" w:right="-1008"/>
        <w:jc w:val="center"/>
        <w:rPr>
          <w:rFonts w:ascii="仿宋" w:eastAsia="仿宋" w:hAnsi="仿宋" w:cs="宋体"/>
          <w:sz w:val="32"/>
          <w:szCs w:val="32"/>
        </w:rPr>
      </w:pPr>
    </w:p>
    <w:p w:rsidR="00715591" w:rsidRDefault="00AF4AC5">
      <w:pPr>
        <w:widowControl w:val="0"/>
        <w:autoSpaceDE w:val="0"/>
        <w:autoSpaceDN w:val="0"/>
        <w:adjustRightInd w:val="0"/>
        <w:ind w:leftChars="-700" w:left="-1680" w:rightChars="-420" w:right="-1008"/>
        <w:jc w:val="center"/>
        <w:rPr>
          <w:rFonts w:ascii="仿宋" w:eastAsia="仿宋" w:hAnsi="仿宋" w:cs="宋体"/>
          <w:sz w:val="32"/>
          <w:szCs w:val="32"/>
        </w:rPr>
      </w:pPr>
      <w:r>
        <w:rPr>
          <w:rFonts w:ascii="宋体" w:hAnsi="宋体" w:cs="Arial" w:hint="eastAsia"/>
          <w:color w:val="000000"/>
          <w:sz w:val="20"/>
          <w:szCs w:val="20"/>
        </w:rPr>
        <w:t xml:space="preserve">                                                                                  </w:t>
      </w:r>
      <w:r w:rsidR="001A5639">
        <w:rPr>
          <w:rFonts w:ascii="宋体" w:hAnsi="宋体" w:cs="Arial" w:hint="eastAsia"/>
          <w:color w:val="000000"/>
          <w:sz w:val="20"/>
          <w:szCs w:val="20"/>
        </w:rPr>
        <w:t>公开06表</w:t>
      </w:r>
    </w:p>
    <w:tbl>
      <w:tblPr>
        <w:tblW w:w="9471" w:type="dxa"/>
        <w:tblInd w:w="-184" w:type="dxa"/>
        <w:tblLook w:val="04A0"/>
      </w:tblPr>
      <w:tblGrid>
        <w:gridCol w:w="878"/>
        <w:gridCol w:w="1747"/>
        <w:gridCol w:w="675"/>
        <w:gridCol w:w="599"/>
        <w:gridCol w:w="1237"/>
        <w:gridCol w:w="599"/>
        <w:gridCol w:w="599"/>
        <w:gridCol w:w="2155"/>
        <w:gridCol w:w="982"/>
      </w:tblGrid>
      <w:tr w:rsidR="00715591">
        <w:trPr>
          <w:trHeight w:val="264"/>
        </w:trPr>
        <w:tc>
          <w:tcPr>
            <w:tcW w:w="3899" w:type="dxa"/>
            <w:gridSpan w:val="4"/>
            <w:tcBorders>
              <w:top w:val="nil"/>
              <w:left w:val="nil"/>
              <w:bottom w:val="nil"/>
              <w:right w:val="nil"/>
            </w:tcBorders>
            <w:shd w:val="clear" w:color="auto" w:fill="FFFFFF"/>
            <w:noWrap/>
            <w:vAlign w:val="bottom"/>
          </w:tcPr>
          <w:p w:rsidR="00715591" w:rsidRDefault="001A5639">
            <w:pPr>
              <w:rPr>
                <w:rFonts w:ascii="Arial" w:hAnsi="Arial" w:cs="Arial"/>
                <w:color w:val="000000"/>
                <w:sz w:val="18"/>
                <w:szCs w:val="18"/>
              </w:rPr>
            </w:pPr>
            <w:r>
              <w:rPr>
                <w:rFonts w:ascii="宋体" w:hAnsi="宋体" w:cs="宋体" w:hint="eastAsia"/>
                <w:color w:val="000000"/>
                <w:sz w:val="18"/>
                <w:szCs w:val="18"/>
              </w:rPr>
              <w:t>部门：国家能源局新疆监管办公室</w:t>
            </w:r>
          </w:p>
        </w:tc>
        <w:tc>
          <w:tcPr>
            <w:tcW w:w="1237" w:type="dxa"/>
            <w:tcBorders>
              <w:top w:val="nil"/>
              <w:left w:val="nil"/>
              <w:bottom w:val="nil"/>
              <w:right w:val="nil"/>
            </w:tcBorders>
            <w:shd w:val="clear" w:color="auto" w:fill="FFFFFF"/>
            <w:noWrap/>
            <w:vAlign w:val="bottom"/>
          </w:tcPr>
          <w:p w:rsidR="00715591" w:rsidRDefault="00715591">
            <w:pPr>
              <w:rPr>
                <w:rFonts w:ascii="Arial" w:hAnsi="Arial" w:cs="Arial"/>
                <w:color w:val="000000"/>
                <w:sz w:val="18"/>
                <w:szCs w:val="18"/>
              </w:rPr>
            </w:pPr>
          </w:p>
        </w:tc>
        <w:tc>
          <w:tcPr>
            <w:tcW w:w="599" w:type="dxa"/>
            <w:tcBorders>
              <w:top w:val="nil"/>
              <w:left w:val="nil"/>
              <w:bottom w:val="nil"/>
              <w:right w:val="nil"/>
            </w:tcBorders>
            <w:shd w:val="clear" w:color="auto" w:fill="FFFFFF"/>
            <w:noWrap/>
            <w:vAlign w:val="bottom"/>
          </w:tcPr>
          <w:p w:rsidR="00715591" w:rsidRDefault="00715591">
            <w:pPr>
              <w:rPr>
                <w:rFonts w:ascii="Arial" w:hAnsi="Arial" w:cs="Arial"/>
                <w:color w:val="000000"/>
                <w:sz w:val="18"/>
                <w:szCs w:val="18"/>
              </w:rPr>
            </w:pPr>
          </w:p>
        </w:tc>
        <w:tc>
          <w:tcPr>
            <w:tcW w:w="3736" w:type="dxa"/>
            <w:gridSpan w:val="3"/>
            <w:tcBorders>
              <w:top w:val="nil"/>
              <w:left w:val="nil"/>
              <w:bottom w:val="nil"/>
              <w:right w:val="nil"/>
            </w:tcBorders>
            <w:shd w:val="clear" w:color="auto" w:fill="FFFFFF"/>
            <w:noWrap/>
            <w:vAlign w:val="bottom"/>
          </w:tcPr>
          <w:p w:rsidR="00715591" w:rsidRDefault="001A5639">
            <w:pPr>
              <w:jc w:val="right"/>
              <w:textAlignment w:val="bottom"/>
              <w:rPr>
                <w:rFonts w:ascii="宋体" w:hAnsi="宋体" w:cs="宋体"/>
                <w:color w:val="000000"/>
                <w:sz w:val="18"/>
                <w:szCs w:val="18"/>
              </w:rPr>
            </w:pPr>
            <w:r>
              <w:rPr>
                <w:rFonts w:ascii="宋体" w:hAnsi="宋体" w:cs="宋体" w:hint="eastAsia"/>
                <w:color w:val="000000"/>
                <w:sz w:val="18"/>
                <w:szCs w:val="18"/>
              </w:rPr>
              <w:t>金额单位：万元</w:t>
            </w:r>
          </w:p>
        </w:tc>
      </w:tr>
      <w:tr w:rsidR="00715591">
        <w:trPr>
          <w:trHeight w:val="308"/>
        </w:trPr>
        <w:tc>
          <w:tcPr>
            <w:tcW w:w="33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人员经费</w:t>
            </w:r>
          </w:p>
        </w:tc>
        <w:tc>
          <w:tcPr>
            <w:tcW w:w="6171" w:type="dxa"/>
            <w:gridSpan w:val="6"/>
            <w:tcBorders>
              <w:top w:val="single" w:sz="4" w:space="0" w:color="000000"/>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公用经费</w:t>
            </w:r>
          </w:p>
        </w:tc>
      </w:tr>
      <w:tr w:rsidR="00715591">
        <w:trPr>
          <w:trHeight w:val="308"/>
        </w:trPr>
        <w:tc>
          <w:tcPr>
            <w:tcW w:w="878" w:type="dxa"/>
            <w:vMerge w:val="restart"/>
            <w:tcBorders>
              <w:top w:val="nil"/>
              <w:left w:val="single" w:sz="4" w:space="0" w:color="000000"/>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1747"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675"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c>
          <w:tcPr>
            <w:tcW w:w="599"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1237"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599"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c>
          <w:tcPr>
            <w:tcW w:w="599"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科目代码</w:t>
            </w:r>
          </w:p>
        </w:tc>
        <w:tc>
          <w:tcPr>
            <w:tcW w:w="2155"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982"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决算数</w:t>
            </w:r>
          </w:p>
        </w:tc>
      </w:tr>
      <w:tr w:rsidR="00715591">
        <w:trPr>
          <w:trHeight w:val="308"/>
        </w:trPr>
        <w:tc>
          <w:tcPr>
            <w:tcW w:w="878" w:type="dxa"/>
            <w:vMerge/>
            <w:tcBorders>
              <w:top w:val="nil"/>
              <w:left w:val="single" w:sz="4" w:space="0" w:color="000000"/>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747"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675"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1237"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599"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2155"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c>
          <w:tcPr>
            <w:tcW w:w="982" w:type="dxa"/>
            <w:vMerge/>
            <w:tcBorders>
              <w:top w:val="nil"/>
              <w:left w:val="nil"/>
              <w:bottom w:val="single" w:sz="4" w:space="0" w:color="000000"/>
              <w:right w:val="single" w:sz="4" w:space="0" w:color="000000"/>
            </w:tcBorders>
            <w:shd w:val="clear" w:color="FFFFFF" w:fill="FFFFFF"/>
            <w:vAlign w:val="center"/>
          </w:tcPr>
          <w:p w:rsidR="00715591" w:rsidRDefault="00715591">
            <w:pPr>
              <w:jc w:val="center"/>
              <w:rPr>
                <w:rFonts w:ascii="宋体" w:hAnsi="宋体" w:cs="宋体"/>
                <w:color w:val="000000"/>
                <w:sz w:val="18"/>
                <w:szCs w:val="18"/>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工资福利支出</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315.48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商品和服务支出</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80.91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307</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债务利息及费用支出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30101</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基本工资</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104.30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30201</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办公费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4.26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30701</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国内债务付息</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30102</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津贴补贴</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110.29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30202</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印刷费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2.00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30702</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国外债务付息</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30103</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奖金</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0.30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30203</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咨询费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资本性支出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r>
              <w:rPr>
                <w:rFonts w:ascii="宋体" w:hAnsi="宋体" w:cs="宋体" w:hint="eastAsia"/>
                <w:color w:val="000000"/>
                <w:sz w:val="15"/>
                <w:szCs w:val="15"/>
              </w:rPr>
              <w:t>1.10</w:t>
            </w: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30106</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伙食补助费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30204</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手续费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31001</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房屋建筑物购建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30107</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绩效工资</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30205</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水费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31002</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办公设备购置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r>
              <w:rPr>
                <w:rFonts w:ascii="宋体" w:hAnsi="宋体" w:cs="宋体" w:hint="eastAsia"/>
                <w:color w:val="000000"/>
                <w:sz w:val="15"/>
                <w:szCs w:val="15"/>
              </w:rPr>
              <w:t>1.10</w:t>
            </w: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30108</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机关事业单位基本养老保险缴费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30.83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30206</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电费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31003</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专用设备购置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30109</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职业年金缴费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15.41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30207</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邮电费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4.13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31005</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基础设施建设</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30110</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职工基本医疗保险缴费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16.08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30208</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取暖费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31006</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大型修缮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30111</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公务员医疗补助缴费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13.56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30209</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物业管理费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31007</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信息网络及软件购置更新</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30112</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其他社会保障缴费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0.84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30211</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差旅费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10.78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31008</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物资储备</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30113</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住房公积金</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13.90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30212</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因公出国（境）费用</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31009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土地补偿</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30114</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医疗费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30213</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维修（护）费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31010</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安置补助</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30199</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其他工资福利支出</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9.96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30214</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租赁费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0.34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31011</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地上附着物和青苗补偿</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对个人和家庭的补助</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0.51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30215</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会议费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31012</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拆迁补偿</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30301</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离休费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30216</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培训费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0.30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31013</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公务用车购置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30302</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退休费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0.51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30217</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公务接待费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31019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其他交通工具购置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30303</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退职（役）费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30218</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专用材料费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31021</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文物和陈列品购置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30304</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抚恤金</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30224</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被装购置费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31022</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无形资产购置</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30305</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生活补助</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30225</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专用燃料费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31099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其他资本性支出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30306</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救济费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30226</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劳务费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1.95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其他支出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30307</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医疗费补助</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30227</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委托业务费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17.70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39907</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国家赔偿费用支出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30308</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助学金</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30228</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工会经费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4.29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39908</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对民间非营利组织和群众性自治组织补贴</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30309</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奖励金</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30229</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福利费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15.05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39909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经常性赠与</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30310</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个人农业生产补贴</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30231</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公务用车运行维护费</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2.35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39910</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资本性赠与</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30311</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代缴社会保险费</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30239</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其他交通费用</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17.68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39999</w:t>
            </w: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textAlignment w:val="center"/>
              <w:rPr>
                <w:rFonts w:ascii="宋体" w:hAnsi="宋体" w:cs="宋体"/>
                <w:color w:val="000000"/>
                <w:sz w:val="15"/>
                <w:szCs w:val="15"/>
              </w:rPr>
            </w:pPr>
            <w:r>
              <w:rPr>
                <w:rFonts w:ascii="宋体" w:hAnsi="宋体" w:cs="宋体" w:hint="eastAsia"/>
                <w:color w:val="000000"/>
                <w:sz w:val="15"/>
                <w:szCs w:val="15"/>
              </w:rPr>
              <w:t xml:space="preserve">  其他支出</w:t>
            </w: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30399</w:t>
            </w: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其他对个人和家庭的补助</w:t>
            </w: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30240</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税金及附加费用</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rPr>
                <w:rFonts w:ascii="宋体" w:hAnsi="宋体" w:cs="宋体"/>
                <w:color w:val="000000"/>
                <w:sz w:val="15"/>
                <w:szCs w:val="15"/>
              </w:rPr>
            </w:pP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rPr>
                <w:rFonts w:ascii="宋体" w:hAnsi="宋体" w:cs="宋体"/>
                <w:color w:val="000000"/>
                <w:sz w:val="15"/>
                <w:szCs w:val="15"/>
              </w:rPr>
            </w:pP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FC7D42">
        <w:trPr>
          <w:trHeight w:val="308"/>
        </w:trPr>
        <w:tc>
          <w:tcPr>
            <w:tcW w:w="878" w:type="dxa"/>
            <w:tcBorders>
              <w:top w:val="nil"/>
              <w:left w:val="single" w:sz="4" w:space="0" w:color="000000"/>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p>
        </w:tc>
        <w:tc>
          <w:tcPr>
            <w:tcW w:w="174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p>
        </w:tc>
        <w:tc>
          <w:tcPr>
            <w:tcW w:w="675"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p>
        </w:tc>
        <w:tc>
          <w:tcPr>
            <w:tcW w:w="599"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30299</w:t>
            </w:r>
          </w:p>
        </w:tc>
        <w:tc>
          <w:tcPr>
            <w:tcW w:w="1237" w:type="dxa"/>
            <w:tcBorders>
              <w:top w:val="nil"/>
              <w:left w:val="nil"/>
              <w:bottom w:val="single" w:sz="4" w:space="0" w:color="000000"/>
              <w:right w:val="single" w:sz="4" w:space="0" w:color="000000"/>
            </w:tcBorders>
            <w:shd w:val="clear" w:color="FFFFFF" w:fill="FFFFFF"/>
            <w:noWrap/>
            <w:vAlign w:val="center"/>
          </w:tcPr>
          <w:p w:rsidR="00FC7D42" w:rsidRPr="00FC7D42" w:rsidRDefault="00FC7D42">
            <w:pPr>
              <w:rPr>
                <w:rFonts w:ascii="宋体" w:hAnsi="宋体" w:cs="宋体"/>
                <w:sz w:val="15"/>
                <w:szCs w:val="15"/>
              </w:rPr>
            </w:pPr>
            <w:r w:rsidRPr="00FC7D42">
              <w:rPr>
                <w:rFonts w:hint="eastAsia"/>
                <w:sz w:val="15"/>
                <w:szCs w:val="15"/>
              </w:rPr>
              <w:t xml:space="preserve">   </w:t>
            </w:r>
            <w:r w:rsidRPr="00FC7D42">
              <w:rPr>
                <w:rFonts w:hint="eastAsia"/>
                <w:sz w:val="15"/>
                <w:szCs w:val="15"/>
              </w:rPr>
              <w:t>其他商品和服务支出</w:t>
            </w:r>
          </w:p>
        </w:tc>
        <w:tc>
          <w:tcPr>
            <w:tcW w:w="599" w:type="dxa"/>
            <w:tcBorders>
              <w:top w:val="nil"/>
              <w:left w:val="nil"/>
              <w:bottom w:val="single" w:sz="4" w:space="0" w:color="000000"/>
              <w:right w:val="single" w:sz="4" w:space="0" w:color="000000"/>
            </w:tcBorders>
            <w:shd w:val="clear" w:color="auto" w:fill="FFFFFF"/>
            <w:noWrap/>
            <w:vAlign w:val="center"/>
          </w:tcPr>
          <w:p w:rsidR="00FC7D42" w:rsidRPr="00FC7D42" w:rsidRDefault="00FC7D42">
            <w:pPr>
              <w:jc w:val="right"/>
              <w:rPr>
                <w:rFonts w:ascii="宋体" w:hAnsi="宋体" w:cs="宋体"/>
                <w:sz w:val="15"/>
                <w:szCs w:val="15"/>
              </w:rPr>
            </w:pPr>
            <w:r w:rsidRPr="00FC7D42">
              <w:rPr>
                <w:rFonts w:hint="eastAsia"/>
                <w:sz w:val="15"/>
                <w:szCs w:val="15"/>
              </w:rPr>
              <w:t xml:space="preserve">0.09 </w:t>
            </w:r>
          </w:p>
        </w:tc>
        <w:tc>
          <w:tcPr>
            <w:tcW w:w="599" w:type="dxa"/>
            <w:tcBorders>
              <w:top w:val="nil"/>
              <w:left w:val="nil"/>
              <w:bottom w:val="single" w:sz="4" w:space="0" w:color="000000"/>
              <w:right w:val="single" w:sz="4" w:space="0" w:color="000000"/>
            </w:tcBorders>
            <w:shd w:val="clear" w:color="FFFFFF" w:fill="FFFFFF"/>
            <w:noWrap/>
            <w:vAlign w:val="center"/>
          </w:tcPr>
          <w:p w:rsidR="00FC7D42" w:rsidRDefault="00FC7D42">
            <w:pPr>
              <w:rPr>
                <w:rFonts w:ascii="宋体" w:hAnsi="宋体" w:cs="宋体"/>
                <w:color w:val="000000"/>
                <w:sz w:val="15"/>
                <w:szCs w:val="15"/>
              </w:rPr>
            </w:pPr>
          </w:p>
        </w:tc>
        <w:tc>
          <w:tcPr>
            <w:tcW w:w="2155" w:type="dxa"/>
            <w:tcBorders>
              <w:top w:val="nil"/>
              <w:left w:val="nil"/>
              <w:bottom w:val="single" w:sz="4" w:space="0" w:color="000000"/>
              <w:right w:val="single" w:sz="4" w:space="0" w:color="000000"/>
            </w:tcBorders>
            <w:shd w:val="clear" w:color="FFFFFF" w:fill="FFFFFF"/>
            <w:noWrap/>
            <w:vAlign w:val="center"/>
          </w:tcPr>
          <w:p w:rsidR="00FC7D42" w:rsidRDefault="00FC7D42">
            <w:pPr>
              <w:rPr>
                <w:rFonts w:ascii="宋体" w:hAnsi="宋体" w:cs="宋体"/>
                <w:color w:val="000000"/>
                <w:sz w:val="15"/>
                <w:szCs w:val="15"/>
              </w:rPr>
            </w:pPr>
          </w:p>
        </w:tc>
        <w:tc>
          <w:tcPr>
            <w:tcW w:w="982" w:type="dxa"/>
            <w:tcBorders>
              <w:top w:val="nil"/>
              <w:left w:val="nil"/>
              <w:bottom w:val="single" w:sz="4" w:space="0" w:color="000000"/>
              <w:right w:val="single" w:sz="4" w:space="0" w:color="000000"/>
            </w:tcBorders>
            <w:shd w:val="clear" w:color="auto" w:fill="FFFFFF"/>
            <w:noWrap/>
            <w:vAlign w:val="center"/>
          </w:tcPr>
          <w:p w:rsidR="00FC7D42" w:rsidRDefault="00FC7D42">
            <w:pPr>
              <w:jc w:val="right"/>
              <w:rPr>
                <w:rFonts w:ascii="宋体" w:hAnsi="宋体" w:cs="宋体"/>
                <w:color w:val="000000"/>
                <w:sz w:val="15"/>
                <w:szCs w:val="15"/>
              </w:rPr>
            </w:pPr>
          </w:p>
        </w:tc>
      </w:tr>
      <w:tr w:rsidR="00715591">
        <w:trPr>
          <w:trHeight w:val="308"/>
        </w:trPr>
        <w:tc>
          <w:tcPr>
            <w:tcW w:w="2625" w:type="dxa"/>
            <w:gridSpan w:val="2"/>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5"/>
                <w:szCs w:val="15"/>
              </w:rPr>
            </w:pPr>
            <w:r>
              <w:rPr>
                <w:rFonts w:ascii="宋体" w:hAnsi="宋体" w:cs="宋体" w:hint="eastAsia"/>
                <w:color w:val="000000"/>
                <w:sz w:val="15"/>
                <w:szCs w:val="15"/>
              </w:rPr>
              <w:t>人员经费合计</w:t>
            </w:r>
          </w:p>
        </w:tc>
        <w:tc>
          <w:tcPr>
            <w:tcW w:w="675" w:type="dxa"/>
            <w:tcBorders>
              <w:top w:val="nil"/>
              <w:left w:val="nil"/>
              <w:bottom w:val="single" w:sz="4" w:space="0" w:color="000000"/>
              <w:right w:val="single" w:sz="4" w:space="0" w:color="000000"/>
            </w:tcBorders>
            <w:shd w:val="clear" w:color="auto" w:fill="FFFFFF"/>
            <w:noWrap/>
            <w:vAlign w:val="center"/>
          </w:tcPr>
          <w:p w:rsidR="00715591" w:rsidRDefault="00FC7D42">
            <w:pPr>
              <w:jc w:val="right"/>
              <w:textAlignment w:val="center"/>
              <w:rPr>
                <w:rFonts w:ascii="宋体" w:hAnsi="宋体" w:cs="宋体"/>
                <w:color w:val="000000"/>
                <w:sz w:val="15"/>
                <w:szCs w:val="15"/>
              </w:rPr>
            </w:pPr>
            <w:r>
              <w:rPr>
                <w:rFonts w:ascii="宋体" w:hAnsi="宋体" w:cs="宋体" w:hint="eastAsia"/>
                <w:color w:val="000000"/>
                <w:sz w:val="15"/>
                <w:szCs w:val="15"/>
              </w:rPr>
              <w:t>315.98</w:t>
            </w:r>
          </w:p>
        </w:tc>
        <w:tc>
          <w:tcPr>
            <w:tcW w:w="5189" w:type="dxa"/>
            <w:gridSpan w:val="5"/>
            <w:tcBorders>
              <w:top w:val="nil"/>
              <w:left w:val="nil"/>
              <w:bottom w:val="single" w:sz="4" w:space="0" w:color="000000"/>
              <w:right w:val="single" w:sz="4" w:space="0" w:color="000000"/>
            </w:tcBorders>
            <w:shd w:val="clear" w:color="FFFFFF" w:fill="FFFFFF"/>
            <w:noWrap/>
            <w:vAlign w:val="center"/>
          </w:tcPr>
          <w:p w:rsidR="00715591" w:rsidRDefault="001A5639">
            <w:pPr>
              <w:jc w:val="center"/>
              <w:textAlignment w:val="center"/>
              <w:rPr>
                <w:rFonts w:ascii="宋体" w:hAnsi="宋体" w:cs="宋体"/>
                <w:color w:val="000000"/>
                <w:sz w:val="15"/>
                <w:szCs w:val="15"/>
              </w:rPr>
            </w:pPr>
            <w:r>
              <w:rPr>
                <w:rFonts w:ascii="宋体" w:hAnsi="宋体" w:cs="宋体" w:hint="eastAsia"/>
                <w:color w:val="000000"/>
                <w:sz w:val="15"/>
                <w:szCs w:val="15"/>
              </w:rPr>
              <w:t>公用经费合计</w:t>
            </w:r>
          </w:p>
        </w:tc>
        <w:tc>
          <w:tcPr>
            <w:tcW w:w="982" w:type="dxa"/>
            <w:tcBorders>
              <w:top w:val="nil"/>
              <w:left w:val="nil"/>
              <w:bottom w:val="single" w:sz="4" w:space="0" w:color="000000"/>
              <w:right w:val="single" w:sz="4" w:space="0" w:color="000000"/>
            </w:tcBorders>
            <w:shd w:val="clear" w:color="auto" w:fill="FFFFFF"/>
            <w:noWrap/>
            <w:vAlign w:val="center"/>
          </w:tcPr>
          <w:p w:rsidR="00715591" w:rsidRDefault="00FC7D42">
            <w:pPr>
              <w:jc w:val="right"/>
              <w:textAlignment w:val="center"/>
              <w:rPr>
                <w:rFonts w:ascii="宋体" w:hAnsi="宋体" w:cs="宋体"/>
                <w:color w:val="000000"/>
                <w:sz w:val="15"/>
                <w:szCs w:val="15"/>
              </w:rPr>
            </w:pPr>
            <w:r>
              <w:rPr>
                <w:rFonts w:ascii="宋体" w:hAnsi="宋体" w:cs="宋体" w:hint="eastAsia"/>
                <w:color w:val="000000"/>
                <w:sz w:val="15"/>
                <w:szCs w:val="15"/>
              </w:rPr>
              <w:t>82.01</w:t>
            </w:r>
          </w:p>
        </w:tc>
      </w:tr>
    </w:tbl>
    <w:p w:rsidR="00715591" w:rsidRDefault="00715591">
      <w:pPr>
        <w:widowControl w:val="0"/>
        <w:autoSpaceDE w:val="0"/>
        <w:autoSpaceDN w:val="0"/>
        <w:adjustRightInd w:val="0"/>
        <w:ind w:leftChars="-700" w:left="-1680" w:rightChars="-420" w:right="-1008"/>
        <w:jc w:val="center"/>
        <w:rPr>
          <w:rFonts w:ascii="仿宋" w:eastAsia="仿宋" w:hAnsi="仿宋" w:cs="宋体"/>
          <w:sz w:val="32"/>
          <w:szCs w:val="32"/>
        </w:rPr>
      </w:pPr>
    </w:p>
    <w:p w:rsidR="00715591" w:rsidRDefault="001A5639">
      <w:pPr>
        <w:widowControl w:val="0"/>
        <w:autoSpaceDE w:val="0"/>
        <w:autoSpaceDN w:val="0"/>
        <w:adjustRightInd w:val="0"/>
        <w:rPr>
          <w:color w:val="000000"/>
        </w:rPr>
      </w:pPr>
      <w:r>
        <w:rPr>
          <w:color w:val="000000"/>
        </w:rPr>
        <w:t>注：本表反映本年度一般公共预算财政拨款基本支出明细情况。</w:t>
      </w:r>
    </w:p>
    <w:p w:rsidR="00715591" w:rsidRDefault="001A5639">
      <w:pPr>
        <w:rPr>
          <w:rFonts w:ascii="黑体" w:eastAsia="黑体" w:hAnsi="黑体" w:cs="Arial"/>
          <w:color w:val="000000"/>
          <w:sz w:val="28"/>
          <w:szCs w:val="28"/>
        </w:rPr>
      </w:pPr>
      <w:r>
        <w:rPr>
          <w:rFonts w:ascii="黑体" w:eastAsia="黑体" w:hAnsi="黑体" w:cs="Arial"/>
          <w:color w:val="000000"/>
          <w:sz w:val="28"/>
          <w:szCs w:val="28"/>
        </w:rPr>
        <w:br w:type="page"/>
      </w:r>
    </w:p>
    <w:p w:rsidR="00715591" w:rsidRDefault="00715591">
      <w:pPr>
        <w:widowControl w:val="0"/>
        <w:autoSpaceDE w:val="0"/>
        <w:autoSpaceDN w:val="0"/>
        <w:adjustRightInd w:val="0"/>
        <w:jc w:val="center"/>
        <w:rPr>
          <w:rFonts w:ascii="黑体" w:eastAsia="黑体" w:hAnsi="黑体" w:cs="Arial"/>
          <w:color w:val="000000"/>
          <w:sz w:val="28"/>
          <w:szCs w:val="28"/>
        </w:rPr>
      </w:pPr>
    </w:p>
    <w:tbl>
      <w:tblPr>
        <w:tblW w:w="9087" w:type="dxa"/>
        <w:tblInd w:w="93" w:type="dxa"/>
        <w:tblLook w:val="04A0"/>
      </w:tblPr>
      <w:tblGrid>
        <w:gridCol w:w="666"/>
        <w:gridCol w:w="1192"/>
        <w:gridCol w:w="1134"/>
        <w:gridCol w:w="1134"/>
        <w:gridCol w:w="851"/>
        <w:gridCol w:w="1275"/>
        <w:gridCol w:w="1134"/>
        <w:gridCol w:w="1701"/>
      </w:tblGrid>
      <w:tr w:rsidR="00715591">
        <w:trPr>
          <w:trHeight w:val="300"/>
        </w:trPr>
        <w:tc>
          <w:tcPr>
            <w:tcW w:w="9087" w:type="dxa"/>
            <w:gridSpan w:val="8"/>
            <w:tcBorders>
              <w:top w:val="nil"/>
              <w:left w:val="nil"/>
              <w:bottom w:val="nil"/>
              <w:right w:val="nil"/>
            </w:tcBorders>
            <w:shd w:val="clear" w:color="auto" w:fill="auto"/>
            <w:noWrap/>
            <w:vAlign w:val="bottom"/>
          </w:tcPr>
          <w:p w:rsidR="00715591" w:rsidRDefault="001A5639">
            <w:pPr>
              <w:jc w:val="center"/>
              <w:rPr>
                <w:rFonts w:ascii="黑体" w:eastAsia="黑体" w:hAnsi="黑体" w:cs="Arial"/>
                <w:color w:val="000000"/>
                <w:sz w:val="44"/>
                <w:szCs w:val="44"/>
              </w:rPr>
            </w:pPr>
            <w:r>
              <w:rPr>
                <w:rFonts w:ascii="黑体" w:eastAsia="黑体" w:hAnsi="黑体" w:cs="Arial" w:hint="eastAsia"/>
                <w:color w:val="000000"/>
                <w:sz w:val="44"/>
                <w:szCs w:val="44"/>
              </w:rPr>
              <w:t>政府性基金预算财政拨款收入支出决算表</w:t>
            </w:r>
          </w:p>
          <w:p w:rsidR="00715591" w:rsidRDefault="001A5639">
            <w:pPr>
              <w:jc w:val="right"/>
              <w:rPr>
                <w:rFonts w:ascii="宋体" w:hAnsi="宋体" w:cs="Arial"/>
                <w:color w:val="000000"/>
                <w:sz w:val="20"/>
                <w:szCs w:val="20"/>
              </w:rPr>
            </w:pPr>
            <w:r>
              <w:rPr>
                <w:rFonts w:ascii="宋体" w:hAnsi="宋体" w:cs="Arial" w:hint="eastAsia"/>
                <w:color w:val="000000"/>
                <w:sz w:val="20"/>
                <w:szCs w:val="20"/>
              </w:rPr>
              <w:t>公开07表</w:t>
            </w:r>
          </w:p>
          <w:p w:rsidR="00715591" w:rsidRDefault="001A5639">
            <w:pPr>
              <w:jc w:val="right"/>
              <w:rPr>
                <w:rFonts w:ascii="黑体" w:eastAsia="黑体" w:hAnsi="黑体" w:cs="Arial"/>
                <w:color w:val="000000"/>
                <w:sz w:val="28"/>
                <w:szCs w:val="28"/>
              </w:rPr>
            </w:pPr>
            <w:r>
              <w:rPr>
                <w:rFonts w:ascii="黑体" w:eastAsia="黑体" w:hAnsi="黑体" w:cs="Arial" w:hint="eastAsia"/>
                <w:color w:val="000000"/>
                <w:sz w:val="20"/>
                <w:szCs w:val="28"/>
              </w:rPr>
              <w:t>部门：</w:t>
            </w:r>
            <w:r w:rsidR="00CF784A">
              <w:rPr>
                <w:rFonts w:ascii="宋体" w:hAnsi="宋体" w:cs="宋体" w:hint="eastAsia"/>
                <w:color w:val="000000"/>
                <w:sz w:val="18"/>
                <w:szCs w:val="18"/>
              </w:rPr>
              <w:t>国家能源局新疆监管办公室</w:t>
            </w:r>
            <w:r>
              <w:rPr>
                <w:rFonts w:ascii="黑体" w:eastAsia="黑体" w:hAnsi="黑体" w:cs="Arial" w:hint="eastAsia"/>
                <w:color w:val="000000"/>
                <w:sz w:val="20"/>
                <w:szCs w:val="28"/>
              </w:rPr>
              <w:t xml:space="preserve">                                               金额单位：万元</w:t>
            </w:r>
          </w:p>
        </w:tc>
      </w:tr>
      <w:tr w:rsidR="00715591">
        <w:trPr>
          <w:trHeight w:val="308"/>
        </w:trPr>
        <w:tc>
          <w:tcPr>
            <w:tcW w:w="185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项目</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年初结转和结余</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本年收入</w:t>
            </w:r>
          </w:p>
        </w:tc>
        <w:tc>
          <w:tcPr>
            <w:tcW w:w="3260" w:type="dxa"/>
            <w:gridSpan w:val="3"/>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本年支出</w:t>
            </w:r>
          </w:p>
        </w:tc>
        <w:tc>
          <w:tcPr>
            <w:tcW w:w="1701" w:type="dxa"/>
            <w:vMerge w:val="restart"/>
            <w:tcBorders>
              <w:top w:val="single" w:sz="4" w:space="0" w:color="000000"/>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年末结转和结余</w:t>
            </w:r>
          </w:p>
        </w:tc>
      </w:tr>
      <w:tr w:rsidR="00715591">
        <w:trPr>
          <w:trHeight w:val="312"/>
        </w:trPr>
        <w:tc>
          <w:tcPr>
            <w:tcW w:w="666" w:type="dxa"/>
            <w:vMerge w:val="restart"/>
            <w:tcBorders>
              <w:top w:val="nil"/>
              <w:left w:val="single" w:sz="4" w:space="0" w:color="000000"/>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功能分类科目编码</w:t>
            </w:r>
          </w:p>
        </w:tc>
        <w:tc>
          <w:tcPr>
            <w:tcW w:w="1192" w:type="dxa"/>
            <w:vMerge w:val="restart"/>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科目名称</w:t>
            </w: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851"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小计</w:t>
            </w:r>
          </w:p>
        </w:tc>
        <w:tc>
          <w:tcPr>
            <w:tcW w:w="1275"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基本支出</w:t>
            </w:r>
          </w:p>
        </w:tc>
        <w:tc>
          <w:tcPr>
            <w:tcW w:w="1134" w:type="dxa"/>
            <w:vMerge w:val="restart"/>
            <w:tcBorders>
              <w:top w:val="nil"/>
              <w:left w:val="nil"/>
              <w:bottom w:val="single" w:sz="4" w:space="0" w:color="000000"/>
              <w:right w:val="single" w:sz="4" w:space="0" w:color="000000"/>
            </w:tcBorders>
            <w:shd w:val="clear" w:color="FFFFFF" w:fill="FFFFFF"/>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项目支出</w:t>
            </w:r>
          </w:p>
        </w:tc>
        <w:tc>
          <w:tcPr>
            <w:tcW w:w="1701"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r>
      <w:tr w:rsidR="00715591">
        <w:trPr>
          <w:trHeight w:val="312"/>
        </w:trPr>
        <w:tc>
          <w:tcPr>
            <w:tcW w:w="666" w:type="dxa"/>
            <w:vMerge/>
            <w:tcBorders>
              <w:top w:val="nil"/>
              <w:left w:val="single" w:sz="4" w:space="0" w:color="000000"/>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92"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851"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275"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701"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r>
      <w:tr w:rsidR="00715591">
        <w:trPr>
          <w:trHeight w:val="312"/>
        </w:trPr>
        <w:tc>
          <w:tcPr>
            <w:tcW w:w="666" w:type="dxa"/>
            <w:vMerge/>
            <w:tcBorders>
              <w:top w:val="nil"/>
              <w:left w:val="single" w:sz="4" w:space="0" w:color="000000"/>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92"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851"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275"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134" w:type="dxa"/>
            <w:vMerge/>
            <w:tcBorders>
              <w:top w:val="nil"/>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c>
          <w:tcPr>
            <w:tcW w:w="1701" w:type="dxa"/>
            <w:vMerge/>
            <w:tcBorders>
              <w:top w:val="single" w:sz="4" w:space="0" w:color="000000"/>
              <w:left w:val="nil"/>
              <w:bottom w:val="single" w:sz="4" w:space="0" w:color="000000"/>
              <w:right w:val="single" w:sz="4" w:space="0" w:color="000000"/>
            </w:tcBorders>
            <w:vAlign w:val="center"/>
          </w:tcPr>
          <w:p w:rsidR="00715591" w:rsidRDefault="00715591">
            <w:pPr>
              <w:rPr>
                <w:rFonts w:ascii="宋体" w:hAnsi="宋体" w:cs="Arial"/>
                <w:color w:val="000000"/>
                <w:sz w:val="18"/>
                <w:szCs w:val="18"/>
              </w:rPr>
            </w:pPr>
          </w:p>
        </w:tc>
      </w:tr>
      <w:tr w:rsidR="00715591">
        <w:trPr>
          <w:trHeight w:val="308"/>
        </w:trPr>
        <w:tc>
          <w:tcPr>
            <w:tcW w:w="1858" w:type="dxa"/>
            <w:gridSpan w:val="2"/>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栏次</w:t>
            </w:r>
          </w:p>
        </w:tc>
        <w:tc>
          <w:tcPr>
            <w:tcW w:w="1134"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1</w:t>
            </w:r>
          </w:p>
        </w:tc>
        <w:tc>
          <w:tcPr>
            <w:tcW w:w="1134"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2</w:t>
            </w:r>
          </w:p>
        </w:tc>
        <w:tc>
          <w:tcPr>
            <w:tcW w:w="851"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3</w:t>
            </w:r>
          </w:p>
        </w:tc>
        <w:tc>
          <w:tcPr>
            <w:tcW w:w="1275"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4</w:t>
            </w:r>
          </w:p>
        </w:tc>
        <w:tc>
          <w:tcPr>
            <w:tcW w:w="1134"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5</w:t>
            </w:r>
          </w:p>
        </w:tc>
        <w:tc>
          <w:tcPr>
            <w:tcW w:w="1701" w:type="dxa"/>
            <w:tcBorders>
              <w:top w:val="nil"/>
              <w:left w:val="nil"/>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6</w:t>
            </w:r>
          </w:p>
        </w:tc>
      </w:tr>
      <w:tr w:rsidR="00715591">
        <w:trPr>
          <w:trHeight w:val="308"/>
        </w:trPr>
        <w:tc>
          <w:tcPr>
            <w:tcW w:w="1858" w:type="dxa"/>
            <w:gridSpan w:val="2"/>
            <w:tcBorders>
              <w:top w:val="nil"/>
              <w:left w:val="single" w:sz="4" w:space="0" w:color="000000"/>
              <w:bottom w:val="single" w:sz="4" w:space="0" w:color="000000"/>
              <w:right w:val="single" w:sz="4" w:space="0" w:color="000000"/>
            </w:tcBorders>
            <w:shd w:val="clear" w:color="FFFFFF" w:fill="FFFFFF"/>
            <w:noWrap/>
            <w:vAlign w:val="center"/>
          </w:tcPr>
          <w:p w:rsidR="00715591" w:rsidRDefault="001A5639">
            <w:pPr>
              <w:jc w:val="center"/>
              <w:rPr>
                <w:rFonts w:ascii="宋体" w:hAnsi="宋体" w:cs="Arial"/>
                <w:color w:val="000000"/>
                <w:sz w:val="18"/>
                <w:szCs w:val="18"/>
              </w:rPr>
            </w:pPr>
            <w:r>
              <w:rPr>
                <w:rFonts w:ascii="宋体" w:hAnsi="宋体" w:cs="Arial" w:hint="eastAsia"/>
                <w:color w:val="000000"/>
                <w:sz w:val="18"/>
                <w:szCs w:val="18"/>
              </w:rPr>
              <w:t>合计</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b/>
                <w:bCs/>
                <w:color w:val="000000"/>
                <w:sz w:val="18"/>
                <w:szCs w:val="18"/>
              </w:rPr>
            </w:pPr>
            <w:r>
              <w:rPr>
                <w:rFonts w:ascii="宋体" w:hAnsi="宋体" w:cs="Arial" w:hint="eastAsia"/>
                <w:b/>
                <w:bCs/>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666" w:type="dxa"/>
            <w:tcBorders>
              <w:top w:val="nil"/>
              <w:left w:val="single" w:sz="4" w:space="0" w:color="000000"/>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92" w:type="dxa"/>
            <w:tcBorders>
              <w:top w:val="nil"/>
              <w:left w:val="nil"/>
              <w:bottom w:val="single" w:sz="4" w:space="0" w:color="000000"/>
              <w:right w:val="single" w:sz="4" w:space="0" w:color="000000"/>
            </w:tcBorders>
            <w:shd w:val="clear" w:color="000000" w:fill="FFFFFF"/>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85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134"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715591" w:rsidRDefault="001A5639">
            <w:pPr>
              <w:jc w:val="right"/>
              <w:rPr>
                <w:rFonts w:ascii="宋体" w:hAnsi="宋体" w:cs="Arial"/>
                <w:color w:val="000000"/>
                <w:sz w:val="18"/>
                <w:szCs w:val="18"/>
              </w:rPr>
            </w:pPr>
            <w:r>
              <w:rPr>
                <w:rFonts w:ascii="宋体" w:hAnsi="宋体" w:cs="Arial" w:hint="eastAsia"/>
                <w:color w:val="000000"/>
                <w:sz w:val="18"/>
                <w:szCs w:val="18"/>
              </w:rPr>
              <w:t xml:space="preserve">　</w:t>
            </w:r>
          </w:p>
        </w:tc>
      </w:tr>
      <w:tr w:rsidR="00715591">
        <w:trPr>
          <w:trHeight w:val="308"/>
        </w:trPr>
        <w:tc>
          <w:tcPr>
            <w:tcW w:w="9087" w:type="dxa"/>
            <w:gridSpan w:val="8"/>
            <w:tcBorders>
              <w:top w:val="nil"/>
              <w:left w:val="nil"/>
              <w:bottom w:val="nil"/>
              <w:right w:val="nil"/>
            </w:tcBorders>
            <w:shd w:val="clear" w:color="auto" w:fill="auto"/>
            <w:noWrap/>
            <w:vAlign w:val="center"/>
          </w:tcPr>
          <w:p w:rsidR="00715591" w:rsidRDefault="001A5639">
            <w:pPr>
              <w:rPr>
                <w:rFonts w:ascii="宋体" w:hAnsi="宋体" w:cs="Arial"/>
                <w:color w:val="000000"/>
                <w:sz w:val="18"/>
                <w:szCs w:val="18"/>
              </w:rPr>
            </w:pPr>
            <w:r>
              <w:rPr>
                <w:rFonts w:ascii="宋体" w:hAnsi="宋体" w:cs="Arial" w:hint="eastAsia"/>
                <w:color w:val="000000"/>
                <w:sz w:val="18"/>
                <w:szCs w:val="18"/>
              </w:rPr>
              <w:t>注：本表反映部门本年度政府性基金预算财政拨款收入、支出及结转和结余情况。</w:t>
            </w:r>
          </w:p>
        </w:tc>
      </w:tr>
    </w:tbl>
    <w:p w:rsidR="00715591" w:rsidRDefault="001A5639">
      <w:pPr>
        <w:widowControl w:val="0"/>
        <w:autoSpaceDE w:val="0"/>
        <w:autoSpaceDN w:val="0"/>
        <w:adjustRightInd w:val="0"/>
        <w:rPr>
          <w:rFonts w:ascii="仿宋" w:eastAsia="仿宋" w:hAnsi="仿宋" w:cs="宋体"/>
          <w:b/>
          <w:sz w:val="21"/>
          <w:szCs w:val="21"/>
        </w:rPr>
      </w:pPr>
      <w:r>
        <w:rPr>
          <w:rFonts w:ascii="宋体" w:cs="宋体" w:hint="eastAsia"/>
          <w:b/>
          <w:sz w:val="21"/>
          <w:szCs w:val="21"/>
        </w:rPr>
        <w:t>说明：国家能源局（机关本级）没有政府性基金收入，也没有使用政府性基金安排的支出，故本表无数据。</w:t>
      </w:r>
    </w:p>
    <w:tbl>
      <w:tblPr>
        <w:tblW w:w="9030" w:type="dxa"/>
        <w:tblCellMar>
          <w:left w:w="0" w:type="dxa"/>
          <w:right w:w="0" w:type="dxa"/>
        </w:tblCellMar>
        <w:tblLook w:val="04A0"/>
      </w:tblPr>
      <w:tblGrid>
        <w:gridCol w:w="2283"/>
        <w:gridCol w:w="1349"/>
        <w:gridCol w:w="1421"/>
        <w:gridCol w:w="1351"/>
        <w:gridCol w:w="2626"/>
      </w:tblGrid>
      <w:tr w:rsidR="00715591">
        <w:trPr>
          <w:trHeight w:val="240"/>
        </w:trPr>
        <w:tc>
          <w:tcPr>
            <w:tcW w:w="9030" w:type="dxa"/>
            <w:gridSpan w:val="5"/>
            <w:tcBorders>
              <w:top w:val="nil"/>
              <w:left w:val="nil"/>
              <w:bottom w:val="nil"/>
              <w:right w:val="nil"/>
            </w:tcBorders>
            <w:shd w:val="clear" w:color="auto" w:fill="auto"/>
            <w:noWrap/>
            <w:tcMar>
              <w:top w:w="15" w:type="dxa"/>
              <w:left w:w="15" w:type="dxa"/>
              <w:right w:w="15" w:type="dxa"/>
            </w:tcMar>
            <w:vAlign w:val="bottom"/>
          </w:tcPr>
          <w:p w:rsidR="00715591" w:rsidRDefault="00715591">
            <w:pPr>
              <w:jc w:val="center"/>
              <w:textAlignment w:val="bottom"/>
              <w:rPr>
                <w:rFonts w:ascii="黑体" w:eastAsia="黑体" w:hAnsi="黑体" w:cs="Arial"/>
                <w:color w:val="000000"/>
                <w:sz w:val="28"/>
                <w:szCs w:val="28"/>
              </w:rPr>
            </w:pPr>
          </w:p>
          <w:p w:rsidR="00715591" w:rsidRDefault="00715591">
            <w:pPr>
              <w:jc w:val="center"/>
              <w:textAlignment w:val="bottom"/>
              <w:rPr>
                <w:rFonts w:ascii="黑体" w:eastAsia="黑体" w:hAnsi="黑体" w:cs="Arial"/>
                <w:color w:val="000000"/>
                <w:sz w:val="28"/>
                <w:szCs w:val="28"/>
              </w:rPr>
            </w:pPr>
          </w:p>
          <w:p w:rsidR="00715591" w:rsidRDefault="001A5639">
            <w:pPr>
              <w:jc w:val="center"/>
              <w:textAlignment w:val="bottom"/>
              <w:rPr>
                <w:rFonts w:ascii="黑体" w:eastAsia="黑体" w:hAnsi="黑体" w:cs="Arial"/>
                <w:color w:val="000000"/>
                <w:sz w:val="44"/>
                <w:szCs w:val="44"/>
              </w:rPr>
            </w:pPr>
            <w:r>
              <w:rPr>
                <w:rFonts w:ascii="黑体" w:eastAsia="黑体" w:hAnsi="黑体" w:cs="Arial" w:hint="eastAsia"/>
                <w:color w:val="000000"/>
                <w:sz w:val="44"/>
                <w:szCs w:val="44"/>
              </w:rPr>
              <w:t>国有资本经营预算财政拨款支出决算表</w:t>
            </w:r>
          </w:p>
          <w:p w:rsidR="00715591" w:rsidRDefault="001A5639">
            <w:pPr>
              <w:jc w:val="right"/>
              <w:rPr>
                <w:rFonts w:ascii="宋体" w:hAnsi="宋体" w:cs="Arial"/>
                <w:color w:val="000000"/>
                <w:sz w:val="20"/>
                <w:szCs w:val="20"/>
              </w:rPr>
            </w:pPr>
            <w:r>
              <w:rPr>
                <w:rFonts w:ascii="宋体" w:hAnsi="宋体" w:cs="Arial" w:hint="eastAsia"/>
                <w:color w:val="000000"/>
                <w:sz w:val="20"/>
                <w:szCs w:val="20"/>
              </w:rPr>
              <w:t>公开08表</w:t>
            </w:r>
          </w:p>
          <w:p w:rsidR="00715591" w:rsidRDefault="001A5639">
            <w:pPr>
              <w:jc w:val="center"/>
              <w:textAlignment w:val="bottom"/>
              <w:rPr>
                <w:rFonts w:ascii="黑体" w:eastAsia="黑体" w:hAnsi="黑体" w:cs="Arial"/>
                <w:color w:val="000000"/>
                <w:sz w:val="28"/>
                <w:szCs w:val="28"/>
              </w:rPr>
            </w:pPr>
            <w:r>
              <w:rPr>
                <w:rFonts w:ascii="黑体" w:eastAsia="黑体" w:hAnsi="黑体" w:cs="Arial" w:hint="eastAsia"/>
                <w:color w:val="000000"/>
                <w:sz w:val="20"/>
                <w:szCs w:val="28"/>
              </w:rPr>
              <w:t>部门：</w:t>
            </w:r>
            <w:r w:rsidR="00CF784A">
              <w:rPr>
                <w:rFonts w:ascii="宋体" w:hAnsi="宋体" w:cs="宋体" w:hint="eastAsia"/>
                <w:color w:val="000000"/>
                <w:sz w:val="18"/>
                <w:szCs w:val="18"/>
              </w:rPr>
              <w:t>国家能源局新疆监管办公室</w:t>
            </w:r>
            <w:r>
              <w:rPr>
                <w:rFonts w:ascii="黑体" w:eastAsia="黑体" w:hAnsi="黑体" w:cs="Arial" w:hint="eastAsia"/>
                <w:color w:val="000000"/>
                <w:sz w:val="20"/>
                <w:szCs w:val="28"/>
              </w:rPr>
              <w:t xml:space="preserve">                                             金额单位：万元</w:t>
            </w:r>
          </w:p>
        </w:tc>
      </w:tr>
      <w:tr w:rsidR="00715591">
        <w:trPr>
          <w:trHeight w:val="30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w:t>
            </w:r>
          </w:p>
        </w:tc>
        <w:tc>
          <w:tcPr>
            <w:tcW w:w="5372"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本年支出</w:t>
            </w:r>
          </w:p>
        </w:tc>
      </w:tr>
      <w:tr w:rsidR="00715591">
        <w:trPr>
          <w:trHeight w:val="312"/>
        </w:trPr>
        <w:tc>
          <w:tcPr>
            <w:tcW w:w="23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科目名称</w:t>
            </w:r>
          </w:p>
        </w:tc>
        <w:tc>
          <w:tcPr>
            <w:tcW w:w="13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2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基本支出</w:t>
            </w:r>
          </w:p>
        </w:tc>
        <w:tc>
          <w:tcPr>
            <w:tcW w:w="27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项目支出</w:t>
            </w:r>
          </w:p>
        </w:tc>
      </w:tr>
      <w:tr w:rsidR="00715591">
        <w:trPr>
          <w:trHeight w:val="312"/>
        </w:trPr>
        <w:tc>
          <w:tcPr>
            <w:tcW w:w="23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13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12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27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r>
      <w:tr w:rsidR="00715591">
        <w:trPr>
          <w:trHeight w:val="312"/>
        </w:trPr>
        <w:tc>
          <w:tcPr>
            <w:tcW w:w="23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13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12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c>
          <w:tcPr>
            <w:tcW w:w="27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8"/>
                <w:szCs w:val="18"/>
              </w:rPr>
            </w:pPr>
          </w:p>
        </w:tc>
      </w:tr>
      <w:tr w:rsidR="00715591">
        <w:trPr>
          <w:trHeight w:val="308"/>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r>
      <w:tr w:rsidR="00715591">
        <w:trPr>
          <w:trHeight w:val="308"/>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b/>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textAlignment w:val="center"/>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r>
      <w:tr w:rsidR="00715591">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rPr>
            </w:pPr>
          </w:p>
        </w:tc>
      </w:tr>
      <w:tr w:rsidR="00715591">
        <w:trPr>
          <w:trHeight w:val="308"/>
        </w:trPr>
        <w:tc>
          <w:tcPr>
            <w:tcW w:w="0" w:type="auto"/>
            <w:gridSpan w:val="5"/>
            <w:tcBorders>
              <w:top w:val="nil"/>
              <w:left w:val="nil"/>
              <w:bottom w:val="nil"/>
              <w:right w:val="nil"/>
            </w:tcBorders>
            <w:shd w:val="clear" w:color="auto" w:fill="auto"/>
            <w:noWrap/>
            <w:tcMar>
              <w:top w:w="15" w:type="dxa"/>
              <w:left w:w="15" w:type="dxa"/>
              <w:right w:w="15" w:type="dxa"/>
            </w:tcMar>
            <w:vAlign w:val="center"/>
          </w:tcPr>
          <w:p w:rsidR="00715591" w:rsidRDefault="001A5639">
            <w:pPr>
              <w:textAlignment w:val="center"/>
              <w:rPr>
                <w:rFonts w:ascii="宋体" w:hAnsi="宋体" w:cs="宋体"/>
                <w:color w:val="000000"/>
                <w:sz w:val="18"/>
                <w:szCs w:val="18"/>
              </w:rPr>
            </w:pPr>
            <w:r>
              <w:rPr>
                <w:rFonts w:ascii="宋体" w:hAnsi="宋体" w:cs="宋体" w:hint="eastAsia"/>
                <w:color w:val="000000"/>
                <w:sz w:val="18"/>
                <w:szCs w:val="18"/>
              </w:rPr>
              <w:t>注：本表反映部门本年度国有资本经营预算财政拨款支出情况。</w:t>
            </w:r>
          </w:p>
        </w:tc>
      </w:tr>
    </w:tbl>
    <w:p w:rsidR="00715591" w:rsidRDefault="001A5639">
      <w:pPr>
        <w:widowControl w:val="0"/>
        <w:autoSpaceDE w:val="0"/>
        <w:autoSpaceDN w:val="0"/>
        <w:adjustRightInd w:val="0"/>
        <w:rPr>
          <w:rFonts w:ascii="仿宋" w:eastAsia="仿宋" w:hAnsi="仿宋" w:cs="宋体"/>
          <w:b/>
          <w:sz w:val="21"/>
          <w:szCs w:val="21"/>
        </w:rPr>
      </w:pPr>
      <w:r>
        <w:rPr>
          <w:rFonts w:ascii="宋体" w:cs="宋体" w:hint="eastAsia"/>
          <w:b/>
          <w:sz w:val="21"/>
          <w:szCs w:val="21"/>
        </w:rPr>
        <w:t>说明：国家能源局（机关本级）没有国有资本经营预算财政拨款，故本表无数据。</w:t>
      </w:r>
    </w:p>
    <w:p w:rsidR="00715591" w:rsidRDefault="00715591">
      <w:pPr>
        <w:widowControl w:val="0"/>
        <w:autoSpaceDE w:val="0"/>
        <w:autoSpaceDN w:val="0"/>
        <w:adjustRightInd w:val="0"/>
        <w:jc w:val="center"/>
        <w:rPr>
          <w:rFonts w:ascii="黑体" w:eastAsia="黑体" w:hAnsi="黑体" w:cs="Arial"/>
          <w:color w:val="000000"/>
          <w:sz w:val="28"/>
          <w:szCs w:val="28"/>
        </w:rPr>
      </w:pPr>
    </w:p>
    <w:p w:rsidR="00715591" w:rsidRDefault="001A5639">
      <w:pPr>
        <w:rPr>
          <w:rFonts w:ascii="黑体" w:eastAsia="黑体" w:hAnsi="黑体" w:cs="Arial"/>
          <w:color w:val="000000"/>
          <w:sz w:val="28"/>
          <w:szCs w:val="28"/>
        </w:rPr>
      </w:pPr>
      <w:r>
        <w:rPr>
          <w:rFonts w:ascii="黑体" w:eastAsia="黑体" w:hAnsi="黑体" w:cs="Arial"/>
          <w:color w:val="000000"/>
          <w:sz w:val="28"/>
          <w:szCs w:val="28"/>
        </w:rPr>
        <w:br w:type="page"/>
      </w:r>
    </w:p>
    <w:p w:rsidR="00715591" w:rsidRDefault="00715591">
      <w:pPr>
        <w:widowControl w:val="0"/>
        <w:autoSpaceDE w:val="0"/>
        <w:autoSpaceDN w:val="0"/>
        <w:adjustRightInd w:val="0"/>
        <w:jc w:val="center"/>
        <w:rPr>
          <w:rFonts w:ascii="黑体" w:eastAsia="黑体" w:hAnsi="黑体" w:cs="Arial"/>
          <w:color w:val="000000"/>
          <w:sz w:val="28"/>
          <w:szCs w:val="28"/>
        </w:rPr>
      </w:pPr>
    </w:p>
    <w:p w:rsidR="00715591" w:rsidRDefault="00715591">
      <w:pPr>
        <w:widowControl w:val="0"/>
        <w:autoSpaceDE w:val="0"/>
        <w:autoSpaceDN w:val="0"/>
        <w:adjustRightInd w:val="0"/>
        <w:jc w:val="center"/>
        <w:rPr>
          <w:rFonts w:ascii="黑体" w:eastAsia="黑体" w:hAnsi="黑体" w:cs="Arial"/>
          <w:color w:val="000000"/>
          <w:sz w:val="28"/>
          <w:szCs w:val="28"/>
        </w:rPr>
      </w:pPr>
    </w:p>
    <w:p w:rsidR="00715591" w:rsidRDefault="001A5639">
      <w:pPr>
        <w:widowControl w:val="0"/>
        <w:autoSpaceDE w:val="0"/>
        <w:autoSpaceDN w:val="0"/>
        <w:adjustRightInd w:val="0"/>
        <w:jc w:val="center"/>
        <w:rPr>
          <w:rFonts w:ascii="仿宋" w:eastAsia="仿宋" w:hAnsi="仿宋" w:cs="宋体"/>
          <w:sz w:val="32"/>
          <w:szCs w:val="32"/>
        </w:rPr>
      </w:pPr>
      <w:r>
        <w:rPr>
          <w:rFonts w:ascii="黑体" w:eastAsia="黑体" w:hAnsi="黑体" w:cs="Arial" w:hint="eastAsia"/>
          <w:color w:val="000000"/>
          <w:sz w:val="28"/>
          <w:szCs w:val="28"/>
        </w:rPr>
        <w:t>一般公共预算财政拨款“三公”经费支出决算表</w:t>
      </w:r>
    </w:p>
    <w:p w:rsidR="00715591" w:rsidRDefault="00715591">
      <w:pPr>
        <w:widowControl w:val="0"/>
        <w:autoSpaceDE w:val="0"/>
        <w:autoSpaceDN w:val="0"/>
        <w:adjustRightInd w:val="0"/>
        <w:jc w:val="center"/>
        <w:rPr>
          <w:rFonts w:ascii="黑体" w:eastAsia="黑体" w:hAnsi="黑体" w:cs="Arial"/>
          <w:color w:val="000000"/>
          <w:sz w:val="28"/>
          <w:szCs w:val="28"/>
        </w:rPr>
      </w:pPr>
    </w:p>
    <w:p w:rsidR="00715591" w:rsidRDefault="001A5639">
      <w:pPr>
        <w:jc w:val="right"/>
        <w:rPr>
          <w:rFonts w:ascii="宋体" w:hAnsi="宋体" w:cs="Arial"/>
          <w:color w:val="000000"/>
          <w:sz w:val="20"/>
          <w:szCs w:val="20"/>
        </w:rPr>
      </w:pPr>
      <w:r>
        <w:rPr>
          <w:rFonts w:ascii="宋体" w:hAnsi="宋体" w:cs="Arial" w:hint="eastAsia"/>
          <w:color w:val="000000"/>
          <w:sz w:val="20"/>
          <w:szCs w:val="20"/>
        </w:rPr>
        <w:t>公开09表</w:t>
      </w:r>
    </w:p>
    <w:p w:rsidR="00715591" w:rsidRDefault="001A5639">
      <w:pPr>
        <w:widowControl w:val="0"/>
        <w:autoSpaceDE w:val="0"/>
        <w:autoSpaceDN w:val="0"/>
        <w:adjustRightInd w:val="0"/>
        <w:jc w:val="center"/>
        <w:rPr>
          <w:rFonts w:ascii="黑体" w:eastAsia="黑体" w:hAnsi="黑体" w:cs="Arial"/>
          <w:color w:val="000000"/>
          <w:sz w:val="28"/>
          <w:szCs w:val="28"/>
        </w:rPr>
      </w:pPr>
      <w:r>
        <w:rPr>
          <w:rFonts w:ascii="黑体" w:eastAsia="黑体" w:hAnsi="黑体" w:cs="Arial" w:hint="eastAsia"/>
          <w:color w:val="000000"/>
          <w:sz w:val="20"/>
          <w:szCs w:val="28"/>
        </w:rPr>
        <w:t>部门：</w:t>
      </w:r>
      <w:r w:rsidR="00CF784A">
        <w:rPr>
          <w:rFonts w:ascii="宋体" w:hAnsi="宋体" w:cs="宋体" w:hint="eastAsia"/>
          <w:color w:val="000000"/>
          <w:sz w:val="18"/>
          <w:szCs w:val="18"/>
        </w:rPr>
        <w:t>国家能源局新疆监管办公室</w:t>
      </w:r>
      <w:r>
        <w:rPr>
          <w:rFonts w:ascii="黑体" w:eastAsia="黑体" w:hAnsi="黑体" w:cs="Arial" w:hint="eastAsia"/>
          <w:color w:val="000000"/>
          <w:sz w:val="20"/>
          <w:szCs w:val="28"/>
        </w:rPr>
        <w:t xml:space="preserve">                                               金额单位：万元</w:t>
      </w:r>
    </w:p>
    <w:tbl>
      <w:tblPr>
        <w:tblW w:w="9050" w:type="dxa"/>
        <w:tblLayout w:type="fixed"/>
        <w:tblCellMar>
          <w:left w:w="0" w:type="dxa"/>
          <w:right w:w="0" w:type="dxa"/>
        </w:tblCellMar>
        <w:tblLook w:val="04A0"/>
      </w:tblPr>
      <w:tblGrid>
        <w:gridCol w:w="1008"/>
        <w:gridCol w:w="891"/>
        <w:gridCol w:w="735"/>
        <w:gridCol w:w="720"/>
        <w:gridCol w:w="772"/>
        <w:gridCol w:w="593"/>
        <w:gridCol w:w="621"/>
        <w:gridCol w:w="660"/>
        <w:gridCol w:w="690"/>
        <w:gridCol w:w="838"/>
        <w:gridCol w:w="851"/>
        <w:gridCol w:w="671"/>
      </w:tblGrid>
      <w:tr w:rsidR="00715591">
        <w:trPr>
          <w:trHeight w:val="308"/>
        </w:trPr>
        <w:tc>
          <w:tcPr>
            <w:tcW w:w="471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预算数</w:t>
            </w:r>
          </w:p>
        </w:tc>
        <w:tc>
          <w:tcPr>
            <w:tcW w:w="433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决算数</w:t>
            </w:r>
          </w:p>
        </w:tc>
      </w:tr>
      <w:tr w:rsidR="00715591">
        <w:trPr>
          <w:trHeight w:val="308"/>
        </w:trPr>
        <w:tc>
          <w:tcPr>
            <w:tcW w:w="1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合计</w:t>
            </w:r>
          </w:p>
        </w:tc>
        <w:tc>
          <w:tcPr>
            <w:tcW w:w="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因公出国（境）费</w:t>
            </w:r>
          </w:p>
        </w:tc>
        <w:tc>
          <w:tcPr>
            <w:tcW w:w="222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公务用车购置及运行费</w:t>
            </w:r>
          </w:p>
        </w:tc>
        <w:tc>
          <w:tcPr>
            <w:tcW w:w="5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公务接待费</w:t>
            </w:r>
          </w:p>
        </w:tc>
        <w:tc>
          <w:tcPr>
            <w:tcW w:w="6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合计</w:t>
            </w:r>
          </w:p>
        </w:tc>
        <w:tc>
          <w:tcPr>
            <w:tcW w:w="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因公出国（境）费</w:t>
            </w:r>
          </w:p>
        </w:tc>
        <w:tc>
          <w:tcPr>
            <w:tcW w:w="23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公务用车购置及运行费</w:t>
            </w:r>
          </w:p>
        </w:tc>
        <w:tc>
          <w:tcPr>
            <w:tcW w:w="67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公务接待费</w:t>
            </w:r>
          </w:p>
        </w:tc>
      </w:tr>
      <w:tr w:rsidR="00715591">
        <w:trPr>
          <w:trHeight w:val="615"/>
        </w:trPr>
        <w:tc>
          <w:tcPr>
            <w:tcW w:w="1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c>
          <w:tcPr>
            <w:tcW w:w="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小计</w:t>
            </w:r>
          </w:p>
        </w:tc>
        <w:tc>
          <w:tcPr>
            <w:tcW w:w="7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公务用车购置费</w:t>
            </w:r>
          </w:p>
        </w:tc>
        <w:tc>
          <w:tcPr>
            <w:tcW w:w="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公务用车运行费</w:t>
            </w:r>
          </w:p>
        </w:tc>
        <w:tc>
          <w:tcPr>
            <w:tcW w:w="5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c>
          <w:tcPr>
            <w:tcW w:w="6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c>
          <w:tcPr>
            <w:tcW w:w="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c>
          <w:tcPr>
            <w:tcW w:w="6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小计</w:t>
            </w:r>
          </w:p>
        </w:tc>
        <w:tc>
          <w:tcPr>
            <w:tcW w:w="8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公务用车购置费</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6"/>
                <w:szCs w:val="16"/>
              </w:rPr>
            </w:pPr>
            <w:r>
              <w:rPr>
                <w:rFonts w:ascii="宋体" w:hAnsi="宋体" w:cs="宋体" w:hint="eastAsia"/>
                <w:color w:val="000000"/>
                <w:sz w:val="16"/>
                <w:szCs w:val="16"/>
              </w:rPr>
              <w:t>公务用车运行费</w:t>
            </w:r>
          </w:p>
        </w:tc>
        <w:tc>
          <w:tcPr>
            <w:tcW w:w="67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715591">
            <w:pPr>
              <w:jc w:val="center"/>
              <w:rPr>
                <w:rFonts w:ascii="宋体" w:hAnsi="宋体" w:cs="宋体"/>
                <w:color w:val="000000"/>
                <w:sz w:val="16"/>
                <w:szCs w:val="16"/>
              </w:rPr>
            </w:pPr>
          </w:p>
        </w:tc>
      </w:tr>
      <w:tr w:rsidR="00715591">
        <w:trPr>
          <w:trHeight w:val="308"/>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7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5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6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6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8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11</w:t>
            </w:r>
          </w:p>
        </w:tc>
        <w:tc>
          <w:tcPr>
            <w:tcW w:w="6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15591" w:rsidRDefault="001A5639">
            <w:pPr>
              <w:jc w:val="center"/>
              <w:textAlignment w:val="center"/>
              <w:rPr>
                <w:rFonts w:ascii="宋体" w:hAnsi="宋体" w:cs="宋体"/>
                <w:color w:val="000000"/>
                <w:sz w:val="18"/>
                <w:szCs w:val="18"/>
              </w:rPr>
            </w:pPr>
            <w:r>
              <w:rPr>
                <w:rFonts w:ascii="宋体" w:hAnsi="宋体" w:cs="宋体" w:hint="eastAsia"/>
                <w:color w:val="000000"/>
                <w:sz w:val="18"/>
                <w:szCs w:val="18"/>
              </w:rPr>
              <w:t>12</w:t>
            </w:r>
          </w:p>
        </w:tc>
      </w:tr>
      <w:tr w:rsidR="00715591">
        <w:trPr>
          <w:trHeight w:val="308"/>
        </w:trPr>
        <w:tc>
          <w:tcPr>
            <w:tcW w:w="100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5591" w:rsidRDefault="0004384E">
            <w:pPr>
              <w:jc w:val="center"/>
              <w:textAlignment w:val="center"/>
              <w:rPr>
                <w:rFonts w:ascii="宋体" w:hAnsi="宋体" w:cs="宋体"/>
                <w:color w:val="000000"/>
                <w:sz w:val="18"/>
                <w:szCs w:val="18"/>
              </w:rPr>
            </w:pPr>
            <w:r>
              <w:rPr>
                <w:rFonts w:ascii="宋体" w:hAnsi="宋体" w:cs="宋体" w:hint="eastAsia"/>
                <w:color w:val="000000"/>
                <w:sz w:val="18"/>
                <w:szCs w:val="18"/>
              </w:rPr>
              <w:t>0.23</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center"/>
              <w:textAlignment w:val="center"/>
              <w:rPr>
                <w:rFonts w:ascii="宋体" w:hAnsi="宋体" w:cs="宋体"/>
                <w:color w:val="000000"/>
                <w:sz w:val="18"/>
                <w:szCs w:val="18"/>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center"/>
              <w:textAlignment w:val="center"/>
              <w:rPr>
                <w:rFonts w:ascii="宋体" w:hAnsi="宋体" w:cs="宋体"/>
                <w:color w:val="000000"/>
                <w:sz w:val="18"/>
                <w:szCs w:val="18"/>
              </w:rPr>
            </w:pPr>
          </w:p>
        </w:tc>
        <w:tc>
          <w:tcPr>
            <w:tcW w:w="7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center"/>
              <w:textAlignment w:val="center"/>
              <w:rPr>
                <w:rFonts w:ascii="宋体" w:hAnsi="宋体" w:cs="宋体"/>
                <w:color w:val="000000"/>
                <w:sz w:val="18"/>
                <w:szCs w:val="18"/>
              </w:rPr>
            </w:pPr>
          </w:p>
        </w:tc>
        <w:tc>
          <w:tcPr>
            <w:tcW w:w="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pPr>
              <w:jc w:val="right"/>
              <w:rPr>
                <w:rFonts w:ascii="宋体" w:hAnsi="宋体" w:cs="宋体"/>
                <w:color w:val="000000"/>
                <w:sz w:val="18"/>
                <w:szCs w:val="18"/>
                <w:highlight w:val="yellow"/>
              </w:rPr>
            </w:pPr>
          </w:p>
        </w:tc>
        <w:tc>
          <w:tcPr>
            <w:tcW w:w="5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Pr="0004384E" w:rsidRDefault="001A5639" w:rsidP="0004384E">
            <w:pPr>
              <w:jc w:val="center"/>
              <w:textAlignment w:val="center"/>
              <w:rPr>
                <w:rFonts w:ascii="宋体" w:hAnsi="宋体" w:cs="宋体"/>
                <w:color w:val="000000"/>
                <w:sz w:val="18"/>
                <w:szCs w:val="18"/>
              </w:rPr>
            </w:pPr>
            <w:r w:rsidRPr="0004384E">
              <w:rPr>
                <w:rFonts w:ascii="宋体" w:hAnsi="宋体" w:cs="宋体"/>
                <w:color w:val="000000"/>
                <w:sz w:val="18"/>
                <w:szCs w:val="18"/>
              </w:rPr>
              <w:t>0.23</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04384E" w:rsidP="0004384E">
            <w:pPr>
              <w:jc w:val="center"/>
              <w:textAlignment w:val="center"/>
              <w:rPr>
                <w:rFonts w:ascii="宋体" w:hAnsi="宋体" w:cs="宋体"/>
                <w:color w:val="000000"/>
                <w:sz w:val="18"/>
                <w:szCs w:val="18"/>
              </w:rPr>
            </w:pPr>
            <w:r>
              <w:rPr>
                <w:rFonts w:ascii="宋体" w:hAnsi="宋体" w:cs="宋体" w:hint="eastAsia"/>
                <w:color w:val="000000"/>
                <w:sz w:val="18"/>
                <w:szCs w:val="18"/>
              </w:rPr>
              <w:t>2.35</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rsidP="0004384E">
            <w:pPr>
              <w:jc w:val="center"/>
              <w:textAlignment w:val="center"/>
              <w:rPr>
                <w:rFonts w:ascii="宋体" w:hAnsi="宋体" w:cs="宋体"/>
                <w:color w:val="000000"/>
                <w:sz w:val="18"/>
                <w:szCs w:val="18"/>
              </w:rPr>
            </w:pPr>
          </w:p>
        </w:tc>
        <w:tc>
          <w:tcPr>
            <w:tcW w:w="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04384E" w:rsidP="0004384E">
            <w:pPr>
              <w:jc w:val="center"/>
              <w:textAlignment w:val="center"/>
              <w:rPr>
                <w:rFonts w:ascii="宋体" w:hAnsi="宋体" w:cs="宋体"/>
                <w:color w:val="000000"/>
                <w:sz w:val="18"/>
                <w:szCs w:val="18"/>
              </w:rPr>
            </w:pPr>
            <w:r>
              <w:rPr>
                <w:rFonts w:ascii="宋体" w:hAnsi="宋体" w:cs="宋体" w:hint="eastAsia"/>
                <w:color w:val="000000"/>
                <w:sz w:val="18"/>
                <w:szCs w:val="18"/>
              </w:rPr>
              <w:t>2.35</w:t>
            </w:r>
          </w:p>
        </w:tc>
        <w:tc>
          <w:tcPr>
            <w:tcW w:w="8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rsidP="0004384E">
            <w:pPr>
              <w:jc w:val="center"/>
              <w:textAlignment w:val="center"/>
              <w:rPr>
                <w:rFonts w:ascii="宋体" w:hAnsi="宋体" w:cs="宋体"/>
                <w:color w:val="000000"/>
                <w:sz w:val="18"/>
                <w:szCs w:val="18"/>
              </w:rPr>
            </w:pP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Pr="0004384E" w:rsidRDefault="0004384E" w:rsidP="0004384E">
            <w:pPr>
              <w:jc w:val="center"/>
              <w:textAlignment w:val="center"/>
              <w:rPr>
                <w:rFonts w:ascii="宋体" w:hAnsi="宋体" w:cs="宋体"/>
                <w:color w:val="000000"/>
                <w:sz w:val="18"/>
                <w:szCs w:val="18"/>
              </w:rPr>
            </w:pPr>
            <w:r w:rsidRPr="0004384E">
              <w:rPr>
                <w:rFonts w:ascii="宋体" w:hAnsi="宋体" w:cs="宋体" w:hint="eastAsia"/>
                <w:color w:val="000000"/>
                <w:sz w:val="18"/>
                <w:szCs w:val="18"/>
              </w:rPr>
              <w:t xml:space="preserve">2.35 </w:t>
            </w: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15591" w:rsidRDefault="00715591" w:rsidP="0004384E">
            <w:pPr>
              <w:jc w:val="center"/>
              <w:textAlignment w:val="center"/>
              <w:rPr>
                <w:rFonts w:ascii="宋体" w:hAnsi="宋体" w:cs="宋体"/>
                <w:color w:val="000000"/>
                <w:sz w:val="18"/>
                <w:szCs w:val="18"/>
              </w:rPr>
            </w:pPr>
          </w:p>
        </w:tc>
      </w:tr>
      <w:tr w:rsidR="00715591">
        <w:trPr>
          <w:trHeight w:val="615"/>
        </w:trPr>
        <w:tc>
          <w:tcPr>
            <w:tcW w:w="9050" w:type="dxa"/>
            <w:gridSpan w:val="12"/>
            <w:tcBorders>
              <w:top w:val="nil"/>
              <w:left w:val="nil"/>
              <w:bottom w:val="nil"/>
              <w:right w:val="nil"/>
            </w:tcBorders>
            <w:shd w:val="clear" w:color="auto" w:fill="auto"/>
            <w:tcMar>
              <w:top w:w="15" w:type="dxa"/>
              <w:left w:w="15" w:type="dxa"/>
              <w:right w:w="15" w:type="dxa"/>
            </w:tcMar>
            <w:vAlign w:val="center"/>
          </w:tcPr>
          <w:p w:rsidR="00715591" w:rsidRDefault="001A5639">
            <w:pPr>
              <w:textAlignment w:val="center"/>
              <w:rPr>
                <w:rFonts w:ascii="宋体" w:hAnsi="宋体" w:cs="宋体"/>
                <w:color w:val="000000"/>
                <w:sz w:val="16"/>
                <w:szCs w:val="16"/>
              </w:rPr>
            </w:pPr>
            <w:r>
              <w:rPr>
                <w:rFonts w:ascii="宋体" w:hAnsi="宋体" w:cs="宋体" w:hint="eastAsia"/>
                <w:color w:val="000000"/>
                <w:sz w:val="16"/>
                <w:szCs w:val="16"/>
              </w:rPr>
              <w:t>注：本表反映本年度“三公”经费支出预决算情况。其中，预算数为“三公”经费全年预算数，反映按规定程序调整后的预算数；决算数是包括当年一般公共预算财政拨款和以前年度结转资金安排的实际支出。</w:t>
            </w:r>
          </w:p>
        </w:tc>
      </w:tr>
    </w:tbl>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黑体" w:eastAsia="黑体" w:cs="黑体"/>
          <w:sz w:val="72"/>
          <w:szCs w:val="72"/>
        </w:rPr>
      </w:pPr>
    </w:p>
    <w:p w:rsidR="00715591" w:rsidRDefault="00715591">
      <w:pPr>
        <w:widowControl w:val="0"/>
        <w:autoSpaceDE w:val="0"/>
        <w:autoSpaceDN w:val="0"/>
        <w:adjustRightInd w:val="0"/>
        <w:rPr>
          <w:rFonts w:ascii="黑体" w:eastAsia="黑体" w:cs="黑体"/>
          <w:sz w:val="72"/>
          <w:szCs w:val="72"/>
        </w:rPr>
      </w:pPr>
    </w:p>
    <w:p w:rsidR="00715591" w:rsidRDefault="00715591">
      <w:pPr>
        <w:widowControl w:val="0"/>
        <w:autoSpaceDE w:val="0"/>
        <w:autoSpaceDN w:val="0"/>
        <w:adjustRightInd w:val="0"/>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715591" w:rsidRDefault="001A5639">
      <w:pPr>
        <w:widowControl w:val="0"/>
        <w:autoSpaceDE w:val="0"/>
        <w:autoSpaceDN w:val="0"/>
        <w:adjustRightInd w:val="0"/>
        <w:jc w:val="center"/>
        <w:rPr>
          <w:rFonts w:ascii="黑体" w:eastAsia="黑体" w:cs="黑体"/>
          <w:sz w:val="72"/>
          <w:szCs w:val="72"/>
        </w:rPr>
      </w:pPr>
      <w:r>
        <w:rPr>
          <w:rFonts w:ascii="黑体" w:eastAsia="黑体" w:cs="黑体" w:hint="eastAsia"/>
          <w:noProof/>
          <w:sz w:val="72"/>
          <w:szCs w:val="72"/>
        </w:rPr>
        <w:drawing>
          <wp:anchor distT="0" distB="0" distL="114300" distR="114300" simplePos="0" relativeHeight="251662336" behindDoc="1" locked="0" layoutInCell="1" allowOverlap="1">
            <wp:simplePos x="0" y="0"/>
            <wp:positionH relativeFrom="page">
              <wp:posOffset>-66675</wp:posOffset>
            </wp:positionH>
            <wp:positionV relativeFrom="page">
              <wp:posOffset>3933825</wp:posOffset>
            </wp:positionV>
            <wp:extent cx="7715250" cy="188595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srcRect/>
                    <a:stretch>
                      <a:fillRect/>
                    </a:stretch>
                  </pic:blipFill>
                  <pic:spPr>
                    <a:xfrm>
                      <a:off x="0" y="0"/>
                      <a:ext cx="7715250" cy="1885950"/>
                    </a:xfrm>
                    <a:prstGeom prst="rect">
                      <a:avLst/>
                    </a:prstGeom>
                    <a:noFill/>
                  </pic:spPr>
                </pic:pic>
              </a:graphicData>
            </a:graphic>
          </wp:anchor>
        </w:drawing>
      </w:r>
    </w:p>
    <w:p w:rsidR="00715591" w:rsidRDefault="001A5639">
      <w:pPr>
        <w:widowControl w:val="0"/>
        <w:autoSpaceDE w:val="0"/>
        <w:autoSpaceDN w:val="0"/>
        <w:adjustRightInd w:val="0"/>
        <w:jc w:val="center"/>
        <w:rPr>
          <w:rFonts w:ascii="黑体" w:eastAsia="黑体" w:cs="黑体"/>
          <w:sz w:val="72"/>
          <w:szCs w:val="72"/>
        </w:rPr>
      </w:pPr>
      <w:r>
        <w:rPr>
          <w:rFonts w:ascii="黑体" w:eastAsia="黑体" w:cs="黑体" w:hint="eastAsia"/>
          <w:sz w:val="72"/>
          <w:szCs w:val="72"/>
        </w:rPr>
        <w:t>第三部分</w:t>
      </w:r>
    </w:p>
    <w:p w:rsidR="00715591" w:rsidRDefault="001F5A40">
      <w:pPr>
        <w:widowControl w:val="0"/>
        <w:tabs>
          <w:tab w:val="left" w:pos="9071"/>
        </w:tabs>
        <w:autoSpaceDE w:val="0"/>
        <w:autoSpaceDN w:val="0"/>
        <w:adjustRightInd w:val="0"/>
        <w:ind w:rightChars="-59" w:right="-142"/>
        <w:jc w:val="center"/>
        <w:rPr>
          <w:rFonts w:ascii="仿宋" w:eastAsia="仿宋" w:hAnsi="仿宋" w:cs="宋体"/>
          <w:sz w:val="32"/>
          <w:szCs w:val="32"/>
        </w:rPr>
      </w:pPr>
      <w:r>
        <w:rPr>
          <w:rFonts w:ascii="黑体" w:eastAsia="黑体" w:cs="黑体" w:hint="eastAsia"/>
          <w:sz w:val="70"/>
          <w:szCs w:val="70"/>
        </w:rPr>
        <w:t>2024</w:t>
      </w:r>
      <w:r w:rsidR="001A5639">
        <w:rPr>
          <w:rFonts w:ascii="黑体" w:eastAsia="黑体" w:cs="黑体" w:hint="eastAsia"/>
          <w:sz w:val="70"/>
          <w:szCs w:val="70"/>
        </w:rPr>
        <w:t>年度决算情况说明</w:t>
      </w: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widowControl w:val="0"/>
        <w:autoSpaceDE w:val="0"/>
        <w:autoSpaceDN w:val="0"/>
        <w:adjustRightInd w:val="0"/>
        <w:rPr>
          <w:rFonts w:ascii="仿宋" w:eastAsia="仿宋" w:hAnsi="仿宋" w:cs="宋体"/>
          <w:sz w:val="32"/>
          <w:szCs w:val="32"/>
        </w:rPr>
      </w:pPr>
    </w:p>
    <w:p w:rsidR="00715591" w:rsidRDefault="00715591">
      <w:pPr>
        <w:rPr>
          <w:rFonts w:ascii="黑体" w:eastAsia="黑体" w:cs="黑体"/>
          <w:sz w:val="32"/>
          <w:szCs w:val="32"/>
        </w:rPr>
      </w:pPr>
    </w:p>
    <w:p w:rsidR="00715591" w:rsidRDefault="001A5639">
      <w:pPr>
        <w:widowControl w:val="0"/>
        <w:autoSpaceDE w:val="0"/>
        <w:autoSpaceDN w:val="0"/>
        <w:adjustRightInd w:val="0"/>
        <w:snapToGrid w:val="0"/>
        <w:spacing w:before="100" w:beforeAutospacing="1" w:line="560" w:lineRule="exact"/>
        <w:ind w:firstLineChars="200" w:firstLine="640"/>
        <w:rPr>
          <w:rFonts w:ascii="黑体" w:eastAsia="黑体" w:cs="黑体"/>
          <w:sz w:val="32"/>
          <w:szCs w:val="32"/>
        </w:rPr>
      </w:pPr>
      <w:r>
        <w:rPr>
          <w:rFonts w:ascii="黑体" w:eastAsia="黑体" w:cs="黑体" w:hint="eastAsia"/>
          <w:sz w:val="32"/>
          <w:szCs w:val="32"/>
        </w:rPr>
        <w:lastRenderedPageBreak/>
        <w:t>一、收入支出决算总体情况说明</w:t>
      </w:r>
    </w:p>
    <w:p w:rsidR="00715591" w:rsidRDefault="001F5A40" w:rsidP="00234C7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2024</w:t>
      </w:r>
      <w:r w:rsidR="001A5639">
        <w:rPr>
          <w:rFonts w:ascii="仿宋" w:eastAsia="仿宋" w:hAnsi="仿宋" w:cs="仿宋_GB2312" w:hint="eastAsia"/>
          <w:sz w:val="32"/>
          <w:szCs w:val="32"/>
        </w:rPr>
        <w:t>年度总收入</w:t>
      </w:r>
      <w:r w:rsidR="00A95B1A">
        <w:rPr>
          <w:rFonts w:ascii="仿宋" w:eastAsia="仿宋" w:hAnsi="仿宋" w:cs="仿宋_GB2312" w:hint="eastAsia"/>
          <w:sz w:val="32"/>
          <w:szCs w:val="32"/>
        </w:rPr>
        <w:t>831.24</w:t>
      </w:r>
      <w:r w:rsidR="001A5639">
        <w:rPr>
          <w:rFonts w:ascii="仿宋" w:eastAsia="仿宋" w:hAnsi="仿宋" w:cs="仿宋_GB2312" w:hint="eastAsia"/>
          <w:sz w:val="32"/>
          <w:szCs w:val="32"/>
        </w:rPr>
        <w:t>万元、总支出</w:t>
      </w:r>
      <w:r w:rsidR="00A95B1A">
        <w:rPr>
          <w:rFonts w:ascii="仿宋" w:eastAsia="仿宋" w:hAnsi="仿宋" w:cs="仿宋_GB2312" w:hint="eastAsia"/>
          <w:sz w:val="32"/>
          <w:szCs w:val="32"/>
        </w:rPr>
        <w:t>676.26</w:t>
      </w:r>
      <w:r w:rsidR="001A5639">
        <w:rPr>
          <w:rFonts w:ascii="仿宋" w:eastAsia="仿宋" w:hAnsi="仿宋" w:cs="仿宋_GB2312" w:hint="eastAsia"/>
          <w:sz w:val="32"/>
          <w:szCs w:val="32"/>
        </w:rPr>
        <w:t>万元。</w:t>
      </w:r>
      <w:r>
        <w:rPr>
          <w:rFonts w:ascii="仿宋" w:eastAsia="仿宋" w:hAnsi="仿宋" w:hint="eastAsia"/>
          <w:sz w:val="32"/>
          <w:szCs w:val="32"/>
        </w:rPr>
        <w:t>2024</w:t>
      </w:r>
      <w:r w:rsidR="001A5639">
        <w:rPr>
          <w:rFonts w:ascii="仿宋" w:eastAsia="仿宋" w:hAnsi="仿宋" w:hint="eastAsia"/>
          <w:sz w:val="32"/>
          <w:szCs w:val="32"/>
        </w:rPr>
        <w:t>年</w:t>
      </w:r>
      <w:r w:rsidR="001A5639">
        <w:rPr>
          <w:rFonts w:ascii="仿宋" w:eastAsia="仿宋" w:hAnsi="仿宋" w:cs="仿宋_GB2312" w:hint="eastAsia"/>
          <w:sz w:val="32"/>
          <w:szCs w:val="32"/>
        </w:rPr>
        <w:t>总</w:t>
      </w:r>
      <w:r w:rsidR="001A5639">
        <w:rPr>
          <w:rFonts w:ascii="仿宋" w:eastAsia="仿宋" w:hAnsi="仿宋" w:hint="eastAsia"/>
          <w:sz w:val="32"/>
          <w:szCs w:val="32"/>
        </w:rPr>
        <w:t>收入比</w:t>
      </w:r>
      <w:r w:rsidR="00A95B1A">
        <w:rPr>
          <w:rFonts w:ascii="仿宋" w:eastAsia="仿宋" w:hAnsi="仿宋" w:hint="eastAsia"/>
          <w:sz w:val="32"/>
          <w:szCs w:val="32"/>
        </w:rPr>
        <w:t>2023</w:t>
      </w:r>
      <w:r w:rsidR="001A5639">
        <w:rPr>
          <w:rFonts w:ascii="仿宋" w:eastAsia="仿宋" w:hAnsi="仿宋" w:hint="eastAsia"/>
          <w:sz w:val="32"/>
          <w:szCs w:val="32"/>
        </w:rPr>
        <w:t>年</w:t>
      </w:r>
      <w:r w:rsidR="001A5639">
        <w:rPr>
          <w:rFonts w:ascii="仿宋" w:eastAsia="仿宋" w:hAnsi="仿宋" w:cs="仿宋_GB2312" w:hint="eastAsia"/>
          <w:sz w:val="32"/>
          <w:szCs w:val="32"/>
        </w:rPr>
        <w:t>总收入</w:t>
      </w:r>
      <w:r w:rsidR="00A95B1A">
        <w:rPr>
          <w:rFonts w:ascii="仿宋" w:eastAsia="仿宋" w:hAnsi="仿宋" w:cs="仿宋_GB2312" w:hint="eastAsia"/>
          <w:sz w:val="32"/>
          <w:szCs w:val="32"/>
        </w:rPr>
        <w:t>769.80</w:t>
      </w:r>
      <w:r w:rsidR="00A95B1A">
        <w:rPr>
          <w:rFonts w:ascii="仿宋" w:eastAsia="仿宋" w:hAnsi="仿宋" w:hint="eastAsia"/>
          <w:sz w:val="32"/>
          <w:szCs w:val="32"/>
        </w:rPr>
        <w:t>万元增加7.98</w:t>
      </w:r>
      <w:r w:rsidR="001A5639">
        <w:rPr>
          <w:rFonts w:ascii="仿宋" w:eastAsia="仿宋" w:hAnsi="仿宋" w:hint="eastAsia"/>
          <w:sz w:val="32"/>
          <w:szCs w:val="32"/>
        </w:rPr>
        <w:t>%，</w:t>
      </w:r>
      <w:r w:rsidR="001A5639">
        <w:rPr>
          <w:rFonts w:ascii="仿宋" w:eastAsia="仿宋" w:hAnsi="仿宋" w:cs="仿宋_GB2312" w:hint="eastAsia"/>
          <w:sz w:val="32"/>
          <w:szCs w:val="32"/>
        </w:rPr>
        <w:t>总</w:t>
      </w:r>
      <w:r w:rsidR="001A5639">
        <w:rPr>
          <w:rFonts w:ascii="仿宋" w:eastAsia="仿宋" w:hAnsi="仿宋" w:hint="eastAsia"/>
          <w:sz w:val="32"/>
          <w:szCs w:val="32"/>
        </w:rPr>
        <w:t>支出比</w:t>
      </w:r>
      <w:r w:rsidR="00A95B1A">
        <w:rPr>
          <w:rFonts w:ascii="仿宋" w:eastAsia="仿宋" w:hAnsi="仿宋" w:hint="eastAsia"/>
          <w:sz w:val="32"/>
          <w:szCs w:val="32"/>
        </w:rPr>
        <w:t>2023</w:t>
      </w:r>
      <w:r w:rsidR="001A5639">
        <w:rPr>
          <w:rFonts w:ascii="仿宋" w:eastAsia="仿宋" w:hAnsi="仿宋" w:hint="eastAsia"/>
          <w:sz w:val="32"/>
          <w:szCs w:val="32"/>
        </w:rPr>
        <w:t>年</w:t>
      </w:r>
      <w:r w:rsidR="001A5639">
        <w:rPr>
          <w:rFonts w:ascii="仿宋" w:eastAsia="仿宋" w:hAnsi="仿宋" w:cs="仿宋_GB2312" w:hint="eastAsia"/>
          <w:sz w:val="32"/>
          <w:szCs w:val="32"/>
        </w:rPr>
        <w:t>总支出</w:t>
      </w:r>
      <w:r w:rsidR="00A95B1A">
        <w:rPr>
          <w:rFonts w:ascii="仿宋" w:eastAsia="仿宋" w:hAnsi="仿宋" w:cs="仿宋_GB2312" w:hint="eastAsia"/>
          <w:sz w:val="32"/>
          <w:szCs w:val="32"/>
        </w:rPr>
        <w:t>661.92</w:t>
      </w:r>
      <w:r w:rsidR="001A5639">
        <w:rPr>
          <w:rFonts w:ascii="仿宋" w:eastAsia="仿宋" w:hAnsi="仿宋" w:hint="eastAsia"/>
          <w:sz w:val="32"/>
          <w:szCs w:val="32"/>
        </w:rPr>
        <w:t>万元</w:t>
      </w:r>
      <w:r w:rsidR="00A95B1A">
        <w:rPr>
          <w:rFonts w:ascii="仿宋" w:eastAsia="仿宋" w:hAnsi="仿宋" w:hint="eastAsia"/>
          <w:sz w:val="32"/>
          <w:szCs w:val="32"/>
        </w:rPr>
        <w:t>增加2.17</w:t>
      </w:r>
      <w:r w:rsidR="001A5639">
        <w:rPr>
          <w:rFonts w:ascii="仿宋" w:eastAsia="仿宋" w:hAnsi="仿宋" w:hint="eastAsia"/>
          <w:sz w:val="32"/>
          <w:szCs w:val="32"/>
        </w:rPr>
        <w:t>%</w:t>
      </w:r>
      <w:r w:rsidR="006D0ECB">
        <w:rPr>
          <w:rFonts w:ascii="仿宋" w:eastAsia="仿宋" w:hAnsi="仿宋" w:hint="eastAsia"/>
          <w:sz w:val="32"/>
          <w:szCs w:val="32"/>
        </w:rPr>
        <w:t>。主要原因是</w:t>
      </w:r>
      <w:r w:rsidR="001C75FD">
        <w:rPr>
          <w:rFonts w:ascii="仿宋" w:eastAsia="仿宋" w:hAnsi="仿宋" w:hint="eastAsia"/>
          <w:sz w:val="32"/>
          <w:szCs w:val="32"/>
        </w:rPr>
        <w:t>2023年住房公积金及购房补贴存在资金缺口，2024年通过预算调剂拨付了缺口资金</w:t>
      </w:r>
      <w:r w:rsidR="001A5639">
        <w:rPr>
          <w:rFonts w:ascii="仿宋" w:eastAsia="仿宋" w:hAnsi="仿宋" w:hint="eastAsia"/>
          <w:sz w:val="32"/>
          <w:szCs w:val="32"/>
        </w:rPr>
        <w:t>。</w:t>
      </w:r>
    </w:p>
    <w:p w:rsidR="00715591" w:rsidRDefault="00715591">
      <w:pPr>
        <w:widowControl w:val="0"/>
        <w:autoSpaceDE w:val="0"/>
        <w:autoSpaceDN w:val="0"/>
        <w:adjustRightInd w:val="0"/>
        <w:rPr>
          <w:rFonts w:ascii="仿宋_GB2312" w:eastAsia="仿宋_GB2312" w:hAnsi="仿宋" w:cs="宋体"/>
          <w:sz w:val="32"/>
          <w:szCs w:val="32"/>
        </w:rPr>
      </w:pPr>
    </w:p>
    <w:p w:rsidR="00715591" w:rsidRDefault="001A5639">
      <w:pPr>
        <w:widowControl w:val="0"/>
        <w:autoSpaceDE w:val="0"/>
        <w:autoSpaceDN w:val="0"/>
        <w:adjustRightInd w:val="0"/>
        <w:jc w:val="center"/>
        <w:rPr>
          <w:rFonts w:ascii="仿宋" w:eastAsia="仿宋" w:hAnsi="仿宋" w:cs="仿宋_GB2312"/>
          <w:sz w:val="28"/>
          <w:szCs w:val="28"/>
        </w:rPr>
      </w:pPr>
      <w:r>
        <w:rPr>
          <w:rFonts w:ascii="仿宋" w:eastAsia="仿宋" w:hAnsi="仿宋" w:cs="仿宋_GB2312" w:hint="eastAsia"/>
          <w:sz w:val="28"/>
          <w:szCs w:val="28"/>
        </w:rPr>
        <w:t>图1：收、支决算总计变动情况</w:t>
      </w:r>
    </w:p>
    <w:p w:rsidR="00715591" w:rsidRDefault="001A5639">
      <w:pPr>
        <w:widowControl w:val="0"/>
        <w:autoSpaceDE w:val="0"/>
        <w:autoSpaceDN w:val="0"/>
        <w:adjustRightInd w:val="0"/>
        <w:jc w:val="center"/>
        <w:rPr>
          <w:rFonts w:ascii="仿宋" w:eastAsia="仿宋" w:hAnsi="仿宋" w:cs="仿宋_GB2312"/>
          <w:sz w:val="28"/>
          <w:szCs w:val="28"/>
        </w:rPr>
      </w:pPr>
      <w:r>
        <w:rPr>
          <w:rFonts w:ascii="仿宋" w:eastAsia="仿宋" w:hAnsi="仿宋" w:cs="仿宋_GB2312" w:hint="eastAsia"/>
          <w:sz w:val="28"/>
          <w:szCs w:val="28"/>
        </w:rPr>
        <w:t>（单位：万元）</w:t>
      </w:r>
    </w:p>
    <w:p w:rsidR="00715591" w:rsidRDefault="001A5639">
      <w:pPr>
        <w:widowControl w:val="0"/>
        <w:autoSpaceDE w:val="0"/>
        <w:autoSpaceDN w:val="0"/>
        <w:adjustRightInd w:val="0"/>
        <w:rPr>
          <w:rFonts w:ascii="仿宋" w:eastAsia="仿宋" w:hAnsi="仿宋" w:cs="宋体"/>
          <w:sz w:val="32"/>
          <w:szCs w:val="32"/>
        </w:rPr>
      </w:pPr>
      <w:r>
        <w:rPr>
          <w:rFonts w:ascii="仿宋" w:eastAsia="仿宋" w:hAnsi="仿宋" w:cs="宋体"/>
          <w:noProof/>
          <w:sz w:val="32"/>
          <w:szCs w:val="32"/>
        </w:rPr>
        <w:drawing>
          <wp:inline distT="0" distB="0" distL="0" distR="0">
            <wp:extent cx="5295900" cy="305943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5591" w:rsidRDefault="001A5639">
      <w:pPr>
        <w:ind w:firstLineChars="200" w:firstLine="640"/>
        <w:rPr>
          <w:rFonts w:ascii="仿宋" w:eastAsia="仿宋" w:hAnsi="仿宋" w:cs="宋体"/>
          <w:sz w:val="32"/>
          <w:szCs w:val="32"/>
        </w:rPr>
      </w:pPr>
      <w:r>
        <w:rPr>
          <w:rFonts w:ascii="黑体" w:eastAsia="黑体" w:cs="黑体" w:hint="eastAsia"/>
          <w:sz w:val="32"/>
          <w:szCs w:val="32"/>
        </w:rPr>
        <w:t>二、收入决算情况说明</w:t>
      </w:r>
    </w:p>
    <w:p w:rsidR="00715591" w:rsidRDefault="001A5639">
      <w:pPr>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本年收入合计</w:t>
      </w:r>
      <w:r w:rsidR="001C75FD">
        <w:rPr>
          <w:rFonts w:ascii="仿宋" w:eastAsia="仿宋" w:hAnsi="仿宋" w:cs="仿宋_GB2312" w:hint="eastAsia"/>
          <w:sz w:val="32"/>
          <w:szCs w:val="32"/>
        </w:rPr>
        <w:t>696.26</w:t>
      </w:r>
      <w:r>
        <w:rPr>
          <w:rFonts w:ascii="仿宋" w:eastAsia="仿宋" w:hAnsi="仿宋" w:cs="仿宋_GB2312" w:hint="eastAsia"/>
          <w:sz w:val="32"/>
          <w:szCs w:val="32"/>
        </w:rPr>
        <w:t>万元，其中：财政拨款收入</w:t>
      </w:r>
      <w:r w:rsidR="001C75FD">
        <w:rPr>
          <w:rFonts w:ascii="仿宋" w:eastAsia="仿宋" w:hAnsi="仿宋" w:cs="仿宋_GB2312" w:hint="eastAsia"/>
          <w:sz w:val="32"/>
          <w:szCs w:val="32"/>
        </w:rPr>
        <w:t>648.51</w:t>
      </w:r>
      <w:r>
        <w:rPr>
          <w:rFonts w:ascii="仿宋" w:eastAsia="仿宋" w:hAnsi="仿宋" w:cs="仿宋_GB2312" w:hint="eastAsia"/>
          <w:sz w:val="32"/>
          <w:szCs w:val="32"/>
        </w:rPr>
        <w:t>万元，占</w:t>
      </w:r>
      <w:r>
        <w:rPr>
          <w:rFonts w:ascii="仿宋" w:eastAsia="仿宋" w:hAnsi="仿宋" w:hint="eastAsia"/>
          <w:sz w:val="32"/>
          <w:szCs w:val="32"/>
        </w:rPr>
        <w:t>9</w:t>
      </w:r>
      <w:r w:rsidR="001C75FD">
        <w:rPr>
          <w:rFonts w:ascii="仿宋" w:eastAsia="仿宋" w:hAnsi="仿宋" w:hint="eastAsia"/>
          <w:sz w:val="32"/>
          <w:szCs w:val="32"/>
        </w:rPr>
        <w:t>3.14</w:t>
      </w:r>
      <w:r>
        <w:rPr>
          <w:rFonts w:ascii="仿宋" w:eastAsia="仿宋" w:hAnsi="仿宋" w:cs="仿宋_GB2312"/>
          <w:sz w:val="32"/>
          <w:szCs w:val="32"/>
        </w:rPr>
        <w:t>%</w:t>
      </w:r>
      <w:r>
        <w:rPr>
          <w:rFonts w:ascii="仿宋" w:eastAsia="仿宋" w:hAnsi="仿宋" w:cs="仿宋_GB2312" w:hint="eastAsia"/>
          <w:sz w:val="32"/>
          <w:szCs w:val="32"/>
        </w:rPr>
        <w:t>；其他收入</w:t>
      </w:r>
      <w:r w:rsidR="001C75FD">
        <w:rPr>
          <w:rFonts w:ascii="仿宋" w:eastAsia="仿宋" w:hAnsi="仿宋" w:cs="仿宋_GB2312" w:hint="eastAsia"/>
          <w:sz w:val="32"/>
          <w:szCs w:val="32"/>
        </w:rPr>
        <w:t>47.75</w:t>
      </w:r>
      <w:r>
        <w:rPr>
          <w:rFonts w:ascii="仿宋" w:eastAsia="仿宋" w:hAnsi="仿宋" w:cs="仿宋_GB2312" w:hint="eastAsia"/>
          <w:sz w:val="32"/>
          <w:szCs w:val="32"/>
        </w:rPr>
        <w:t>万元，占</w:t>
      </w:r>
      <w:r w:rsidR="001C75FD">
        <w:rPr>
          <w:rFonts w:ascii="仿宋" w:eastAsia="仿宋" w:hAnsi="仿宋" w:cs="仿宋_GB2312" w:hint="eastAsia"/>
          <w:sz w:val="32"/>
          <w:szCs w:val="32"/>
        </w:rPr>
        <w:t>6.86</w:t>
      </w:r>
      <w:r>
        <w:rPr>
          <w:rFonts w:ascii="仿宋" w:eastAsia="仿宋" w:hAnsi="仿宋" w:cs="仿宋_GB2312"/>
          <w:sz w:val="32"/>
          <w:szCs w:val="32"/>
        </w:rPr>
        <w:t>%</w:t>
      </w:r>
      <w:r>
        <w:rPr>
          <w:rFonts w:ascii="仿宋" w:eastAsia="仿宋" w:hAnsi="仿宋" w:cs="仿宋_GB2312" w:hint="eastAsia"/>
          <w:sz w:val="32"/>
          <w:szCs w:val="32"/>
        </w:rPr>
        <w:t>。</w:t>
      </w:r>
    </w:p>
    <w:p w:rsidR="00715591" w:rsidRDefault="001A5639">
      <w:pPr>
        <w:widowControl w:val="0"/>
        <w:autoSpaceDE w:val="0"/>
        <w:autoSpaceDN w:val="0"/>
        <w:adjustRightInd w:val="0"/>
        <w:snapToGrid w:val="0"/>
        <w:spacing w:before="100" w:beforeAutospacing="1" w:after="100" w:after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w:t>
      </w:r>
      <w:r>
        <w:rPr>
          <w:rFonts w:ascii="仿宋" w:eastAsia="仿宋" w:hAnsi="仿宋" w:cs="仿宋_GB2312"/>
          <w:sz w:val="28"/>
          <w:szCs w:val="28"/>
        </w:rPr>
        <w:t>2</w:t>
      </w:r>
      <w:r>
        <w:rPr>
          <w:rFonts w:ascii="仿宋" w:eastAsia="仿宋" w:hAnsi="仿宋" w:cs="仿宋_GB2312" w:hint="eastAsia"/>
          <w:sz w:val="28"/>
          <w:szCs w:val="28"/>
        </w:rPr>
        <w:t>：收入决算</w:t>
      </w:r>
    </w:p>
    <w:p w:rsidR="00715591" w:rsidRDefault="001A5639">
      <w:pPr>
        <w:widowControl w:val="0"/>
        <w:autoSpaceDE w:val="0"/>
        <w:autoSpaceDN w:val="0"/>
        <w:adjustRightInd w:val="0"/>
        <w:rPr>
          <w:rFonts w:ascii="仿宋" w:eastAsia="仿宋" w:hAnsi="仿宋" w:cs="宋体"/>
          <w:sz w:val="32"/>
          <w:szCs w:val="32"/>
        </w:rPr>
      </w:pPr>
      <w:r>
        <w:rPr>
          <w:rFonts w:ascii="仿宋" w:eastAsia="仿宋" w:hAnsi="仿宋" w:cs="宋体"/>
          <w:noProof/>
          <w:sz w:val="32"/>
          <w:szCs w:val="32"/>
        </w:rPr>
        <w:drawing>
          <wp:inline distT="0" distB="0" distL="0" distR="0">
            <wp:extent cx="6176513" cy="2061713"/>
            <wp:effectExtent l="0" t="0" r="0" b="0"/>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5591" w:rsidRDefault="001A5639">
      <w:pPr>
        <w:snapToGrid w:val="0"/>
        <w:spacing w:line="560" w:lineRule="exact"/>
        <w:ind w:firstLineChars="200" w:firstLine="640"/>
        <w:rPr>
          <w:rFonts w:ascii="仿宋" w:eastAsia="仿宋" w:hAnsi="仿宋" w:cs="宋体"/>
          <w:sz w:val="32"/>
          <w:szCs w:val="32"/>
        </w:rPr>
      </w:pPr>
      <w:r>
        <w:rPr>
          <w:rFonts w:ascii="黑体" w:eastAsia="黑体" w:cs="黑体" w:hint="eastAsia"/>
          <w:sz w:val="32"/>
          <w:szCs w:val="32"/>
        </w:rPr>
        <w:lastRenderedPageBreak/>
        <w:t>三、支出决算情况说明</w:t>
      </w:r>
    </w:p>
    <w:p w:rsidR="00715591" w:rsidRDefault="001A5639">
      <w:pPr>
        <w:adjustRightInd w:val="0"/>
        <w:snapToGrid w:val="0"/>
        <w:spacing w:line="560" w:lineRule="exact"/>
        <w:ind w:firstLineChars="200" w:firstLine="640"/>
        <w:jc w:val="both"/>
        <w:rPr>
          <w:rFonts w:ascii="仿宋" w:eastAsia="仿宋" w:hAnsi="仿宋" w:cs="宋体"/>
          <w:sz w:val="32"/>
          <w:szCs w:val="32"/>
        </w:rPr>
      </w:pPr>
      <w:r>
        <w:rPr>
          <w:rFonts w:ascii="仿宋" w:eastAsia="仿宋" w:hAnsi="仿宋" w:cs="仿宋_GB2312" w:hint="eastAsia"/>
          <w:sz w:val="32"/>
          <w:szCs w:val="32"/>
        </w:rPr>
        <w:t>本年支出合计</w:t>
      </w:r>
      <w:r w:rsidR="001C75FD">
        <w:rPr>
          <w:rFonts w:ascii="仿宋" w:eastAsia="仿宋" w:hAnsi="仿宋" w:cs="仿宋_GB2312" w:hint="eastAsia"/>
          <w:sz w:val="32"/>
          <w:szCs w:val="32"/>
        </w:rPr>
        <w:t>676.26</w:t>
      </w:r>
      <w:r>
        <w:rPr>
          <w:rFonts w:ascii="仿宋" w:eastAsia="仿宋" w:hAnsi="仿宋" w:cs="仿宋_GB2312" w:hint="eastAsia"/>
          <w:sz w:val="32"/>
          <w:szCs w:val="32"/>
        </w:rPr>
        <w:t>万元，其中：基本支出</w:t>
      </w:r>
      <w:r w:rsidR="001C75FD">
        <w:rPr>
          <w:rFonts w:ascii="仿宋" w:eastAsia="仿宋" w:hAnsi="仿宋" w:cs="Arial" w:hint="eastAsia"/>
          <w:bCs/>
          <w:color w:val="000000"/>
          <w:sz w:val="32"/>
          <w:szCs w:val="32"/>
        </w:rPr>
        <w:t>461.35</w:t>
      </w:r>
      <w:r>
        <w:rPr>
          <w:rFonts w:ascii="仿宋" w:eastAsia="仿宋" w:hAnsi="仿宋" w:cs="仿宋_GB2312" w:hint="eastAsia"/>
          <w:sz w:val="32"/>
          <w:szCs w:val="32"/>
        </w:rPr>
        <w:t>万元，占</w:t>
      </w:r>
      <w:r w:rsidR="001C75FD">
        <w:rPr>
          <w:rFonts w:ascii="仿宋" w:eastAsia="仿宋" w:hAnsi="仿宋" w:hint="eastAsia"/>
          <w:sz w:val="32"/>
          <w:szCs w:val="32"/>
        </w:rPr>
        <w:t>68.22</w:t>
      </w:r>
      <w:r>
        <w:rPr>
          <w:rFonts w:ascii="仿宋" w:eastAsia="仿宋" w:hAnsi="仿宋" w:cs="仿宋_GB2312" w:hint="eastAsia"/>
          <w:sz w:val="32"/>
          <w:szCs w:val="32"/>
        </w:rPr>
        <w:t>%；项目支出</w:t>
      </w:r>
      <w:r w:rsidR="001C75FD">
        <w:rPr>
          <w:rFonts w:ascii="仿宋" w:eastAsia="仿宋" w:hAnsi="仿宋" w:cs="Arial" w:hint="eastAsia"/>
          <w:bCs/>
          <w:color w:val="000000"/>
          <w:sz w:val="32"/>
          <w:szCs w:val="32"/>
        </w:rPr>
        <w:t>214.91</w:t>
      </w:r>
      <w:r>
        <w:rPr>
          <w:rFonts w:ascii="仿宋" w:eastAsia="仿宋" w:hAnsi="仿宋" w:cs="仿宋_GB2312" w:hint="eastAsia"/>
          <w:sz w:val="32"/>
          <w:szCs w:val="32"/>
        </w:rPr>
        <w:t>万元，占</w:t>
      </w:r>
      <w:r w:rsidR="001C75FD">
        <w:rPr>
          <w:rFonts w:ascii="仿宋" w:eastAsia="仿宋" w:hAnsi="仿宋" w:hint="eastAsia"/>
          <w:sz w:val="32"/>
          <w:szCs w:val="32"/>
        </w:rPr>
        <w:t>31.78</w:t>
      </w:r>
      <w:r>
        <w:rPr>
          <w:rFonts w:ascii="仿宋" w:eastAsia="仿宋" w:hAnsi="仿宋" w:cs="仿宋_GB2312" w:hint="eastAsia"/>
          <w:sz w:val="32"/>
          <w:szCs w:val="32"/>
        </w:rPr>
        <w:t>%。</w:t>
      </w:r>
    </w:p>
    <w:p w:rsidR="00715591" w:rsidRDefault="001A5639">
      <w:pPr>
        <w:widowControl w:val="0"/>
        <w:autoSpaceDE w:val="0"/>
        <w:autoSpaceDN w:val="0"/>
        <w:adjustRightInd w:val="0"/>
        <w:snapToGrid w:val="0"/>
        <w:spacing w:before="100" w:beforeAutospacing="1" w:after="100" w:after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图3：支出决算</w:t>
      </w:r>
    </w:p>
    <w:p w:rsidR="00715591" w:rsidRDefault="001A5639">
      <w:pPr>
        <w:widowControl w:val="0"/>
        <w:autoSpaceDE w:val="0"/>
        <w:autoSpaceDN w:val="0"/>
        <w:adjustRightInd w:val="0"/>
        <w:rPr>
          <w:rFonts w:ascii="仿宋_GB2312" w:eastAsia="仿宋_GB2312" w:cs="仿宋_GB2312"/>
          <w:sz w:val="28"/>
          <w:szCs w:val="28"/>
        </w:rPr>
      </w:pPr>
      <w:r>
        <w:rPr>
          <w:rFonts w:ascii="仿宋_GB2312" w:eastAsia="仿宋_GB2312" w:cs="仿宋_GB2312"/>
          <w:noProof/>
          <w:sz w:val="28"/>
          <w:szCs w:val="28"/>
        </w:rPr>
        <w:drawing>
          <wp:inline distT="0" distB="0" distL="0" distR="0">
            <wp:extent cx="6172200" cy="1885315"/>
            <wp:effectExtent l="0" t="0" r="0" b="0"/>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5591" w:rsidRDefault="001A5639" w:rsidP="00234C7E">
      <w:pPr>
        <w:spacing w:line="560" w:lineRule="exact"/>
        <w:ind w:firstLineChars="200" w:firstLine="640"/>
        <w:rPr>
          <w:rFonts w:ascii="黑体" w:eastAsia="黑体" w:cs="黑体"/>
          <w:sz w:val="32"/>
          <w:szCs w:val="32"/>
        </w:rPr>
      </w:pPr>
      <w:r>
        <w:rPr>
          <w:rFonts w:ascii="黑体" w:eastAsia="黑体" w:cs="黑体" w:hint="eastAsia"/>
          <w:sz w:val="32"/>
          <w:szCs w:val="32"/>
        </w:rPr>
        <w:t>四、财政拨款收入支出决算总体情况说明</w:t>
      </w:r>
    </w:p>
    <w:p w:rsidR="00715591" w:rsidRDefault="001F5A40" w:rsidP="00234C7E">
      <w:pPr>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2024</w:t>
      </w:r>
      <w:r w:rsidR="001A5639">
        <w:rPr>
          <w:rFonts w:ascii="仿宋" w:eastAsia="仿宋" w:hAnsi="仿宋" w:cs="仿宋_GB2312" w:hint="eastAsia"/>
          <w:sz w:val="32"/>
          <w:szCs w:val="32"/>
        </w:rPr>
        <w:t>年财政拨款收入</w:t>
      </w:r>
      <w:r w:rsidR="00EA5670">
        <w:rPr>
          <w:rFonts w:ascii="仿宋" w:eastAsia="仿宋" w:hAnsi="仿宋" w:cs="仿宋_GB2312" w:hint="eastAsia"/>
          <w:sz w:val="32"/>
          <w:szCs w:val="32"/>
        </w:rPr>
        <w:t>722.85</w:t>
      </w:r>
      <w:r w:rsidR="001A5639">
        <w:rPr>
          <w:rFonts w:ascii="仿宋" w:eastAsia="仿宋" w:hAnsi="仿宋" w:cs="仿宋_GB2312" w:hint="eastAsia"/>
          <w:sz w:val="32"/>
          <w:szCs w:val="32"/>
        </w:rPr>
        <w:t>万元，财政拨款支出</w:t>
      </w:r>
      <w:r w:rsidR="00EA5670">
        <w:rPr>
          <w:rFonts w:ascii="仿宋" w:eastAsia="仿宋" w:hAnsi="仿宋" w:cs="仿宋_GB2312" w:hint="eastAsia"/>
          <w:sz w:val="32"/>
          <w:szCs w:val="32"/>
        </w:rPr>
        <w:t>612.90</w:t>
      </w:r>
      <w:r w:rsidR="001A5639">
        <w:rPr>
          <w:rFonts w:ascii="仿宋" w:eastAsia="仿宋" w:hAnsi="仿宋" w:cs="仿宋_GB2312" w:hint="eastAsia"/>
          <w:sz w:val="32"/>
          <w:szCs w:val="32"/>
        </w:rPr>
        <w:t>万元；</w:t>
      </w:r>
      <w:r w:rsidR="00A95B1A">
        <w:rPr>
          <w:rFonts w:ascii="仿宋" w:eastAsia="仿宋" w:hAnsi="仿宋" w:cs="仿宋_GB2312" w:hint="eastAsia"/>
          <w:sz w:val="32"/>
          <w:szCs w:val="32"/>
        </w:rPr>
        <w:t>2023</w:t>
      </w:r>
      <w:r w:rsidR="001A5639">
        <w:rPr>
          <w:rFonts w:ascii="仿宋" w:eastAsia="仿宋" w:hAnsi="仿宋" w:cs="仿宋_GB2312" w:hint="eastAsia"/>
          <w:sz w:val="32"/>
          <w:szCs w:val="32"/>
        </w:rPr>
        <w:t>年财政拨款收入</w:t>
      </w:r>
      <w:r w:rsidR="00EA5670">
        <w:rPr>
          <w:rFonts w:ascii="仿宋" w:eastAsia="仿宋" w:hAnsi="仿宋" w:cs="仿宋_GB2312" w:hint="eastAsia"/>
          <w:sz w:val="32"/>
          <w:szCs w:val="32"/>
        </w:rPr>
        <w:t>685.90</w:t>
      </w:r>
      <w:r w:rsidR="001A5639">
        <w:rPr>
          <w:rFonts w:ascii="仿宋" w:eastAsia="仿宋" w:hAnsi="仿宋" w:cs="仿宋_GB2312" w:hint="eastAsia"/>
          <w:sz w:val="32"/>
          <w:szCs w:val="32"/>
        </w:rPr>
        <w:t>万元，财政拨款支出</w:t>
      </w:r>
      <w:r w:rsidR="00EA5670">
        <w:rPr>
          <w:rFonts w:ascii="仿宋" w:eastAsia="仿宋" w:hAnsi="仿宋" w:cs="仿宋_GB2312" w:hint="eastAsia"/>
          <w:sz w:val="32"/>
          <w:szCs w:val="32"/>
        </w:rPr>
        <w:t>611.56</w:t>
      </w:r>
      <w:r w:rsidR="001A5639">
        <w:rPr>
          <w:rFonts w:ascii="仿宋" w:eastAsia="仿宋" w:hAnsi="仿宋" w:cs="仿宋_GB2312" w:hint="eastAsia"/>
          <w:sz w:val="32"/>
          <w:szCs w:val="32"/>
        </w:rPr>
        <w:t>万元。</w:t>
      </w:r>
      <w:r>
        <w:rPr>
          <w:rFonts w:ascii="仿宋" w:eastAsia="仿宋" w:hAnsi="仿宋" w:cs="仿宋_GB2312" w:hint="eastAsia"/>
          <w:sz w:val="32"/>
          <w:szCs w:val="32"/>
        </w:rPr>
        <w:t>2024</w:t>
      </w:r>
      <w:r w:rsidR="001A5639">
        <w:rPr>
          <w:rFonts w:ascii="仿宋" w:eastAsia="仿宋" w:hAnsi="仿宋" w:cs="仿宋_GB2312" w:hint="eastAsia"/>
          <w:sz w:val="32"/>
          <w:szCs w:val="32"/>
        </w:rPr>
        <w:t>年财政拨款收入比</w:t>
      </w:r>
      <w:r w:rsidR="00A95B1A">
        <w:rPr>
          <w:rFonts w:ascii="仿宋" w:eastAsia="仿宋" w:hAnsi="仿宋" w:cs="仿宋_GB2312" w:hint="eastAsia"/>
          <w:sz w:val="32"/>
          <w:szCs w:val="32"/>
        </w:rPr>
        <w:t>2023</w:t>
      </w:r>
      <w:r w:rsidR="001A5639">
        <w:rPr>
          <w:rFonts w:ascii="仿宋" w:eastAsia="仿宋" w:hAnsi="仿宋" w:cs="仿宋_GB2312" w:hint="eastAsia"/>
          <w:sz w:val="32"/>
          <w:szCs w:val="32"/>
        </w:rPr>
        <w:t>年</w:t>
      </w:r>
      <w:r w:rsidR="008245F1">
        <w:rPr>
          <w:rFonts w:ascii="仿宋" w:eastAsia="仿宋" w:hAnsi="仿宋" w:cs="仿宋_GB2312" w:hint="eastAsia"/>
          <w:sz w:val="32"/>
          <w:szCs w:val="32"/>
        </w:rPr>
        <w:t>增加5.39</w:t>
      </w:r>
      <w:r w:rsidR="001A5639">
        <w:rPr>
          <w:rFonts w:ascii="仿宋" w:eastAsia="仿宋" w:hAnsi="仿宋" w:cs="仿宋_GB2312" w:hint="eastAsia"/>
          <w:sz w:val="32"/>
          <w:szCs w:val="32"/>
        </w:rPr>
        <w:t>%，财政拨款支出比</w:t>
      </w:r>
      <w:r w:rsidR="00A95B1A">
        <w:rPr>
          <w:rFonts w:ascii="仿宋" w:eastAsia="仿宋" w:hAnsi="仿宋" w:cs="仿宋_GB2312" w:hint="eastAsia"/>
          <w:sz w:val="32"/>
          <w:szCs w:val="32"/>
        </w:rPr>
        <w:t>2023</w:t>
      </w:r>
      <w:r w:rsidR="001A5639">
        <w:rPr>
          <w:rFonts w:ascii="仿宋" w:eastAsia="仿宋" w:hAnsi="仿宋" w:cs="仿宋_GB2312" w:hint="eastAsia"/>
          <w:sz w:val="32"/>
          <w:szCs w:val="32"/>
        </w:rPr>
        <w:t>年</w:t>
      </w:r>
      <w:r w:rsidR="008245F1">
        <w:rPr>
          <w:rFonts w:ascii="仿宋" w:eastAsia="仿宋" w:hAnsi="仿宋" w:cs="仿宋_GB2312" w:hint="eastAsia"/>
          <w:sz w:val="32"/>
          <w:szCs w:val="32"/>
        </w:rPr>
        <w:t>增加</w:t>
      </w:r>
      <w:r w:rsidR="003B52FF">
        <w:rPr>
          <w:rFonts w:ascii="仿宋" w:eastAsia="仿宋" w:hAnsi="仿宋" w:cs="仿宋_GB2312" w:hint="eastAsia"/>
          <w:sz w:val="32"/>
          <w:szCs w:val="32"/>
        </w:rPr>
        <w:t>0.22</w:t>
      </w:r>
      <w:r w:rsidR="001A5639">
        <w:rPr>
          <w:rFonts w:ascii="仿宋" w:eastAsia="仿宋" w:hAnsi="仿宋" w:cs="仿宋_GB2312" w:hint="eastAsia"/>
          <w:sz w:val="32"/>
          <w:szCs w:val="32"/>
        </w:rPr>
        <w:t>%。</w:t>
      </w:r>
    </w:p>
    <w:p w:rsidR="00715591" w:rsidRDefault="001A5639">
      <w:pPr>
        <w:widowControl w:val="0"/>
        <w:autoSpaceDE w:val="0"/>
        <w:autoSpaceDN w:val="0"/>
        <w:adjustRightInd w:val="0"/>
        <w:snapToGrid w:val="0"/>
        <w:spacing w:before="100" w:beforeAutospacing="1" w:line="560" w:lineRule="exact"/>
        <w:jc w:val="center"/>
        <w:rPr>
          <w:rFonts w:ascii="仿宋" w:eastAsia="仿宋" w:hAnsi="仿宋" w:cs="仿宋_GB2312"/>
          <w:sz w:val="28"/>
          <w:szCs w:val="28"/>
        </w:rPr>
      </w:pPr>
      <w:r>
        <w:rPr>
          <w:rFonts w:ascii="仿宋" w:eastAsia="仿宋" w:hAnsi="仿宋" w:cs="仿宋_GB2312" w:hint="eastAsia"/>
          <w:sz w:val="28"/>
          <w:szCs w:val="28"/>
        </w:rPr>
        <w:t>图4：财政拨款收、支决算总计变动情况</w:t>
      </w:r>
    </w:p>
    <w:p w:rsidR="00715591" w:rsidRDefault="001A5639">
      <w:pPr>
        <w:widowControl w:val="0"/>
        <w:autoSpaceDE w:val="0"/>
        <w:autoSpaceDN w:val="0"/>
        <w:adjustRightInd w:val="0"/>
        <w:snapToGrid w:val="0"/>
        <w:spacing w:line="560" w:lineRule="exact"/>
        <w:jc w:val="center"/>
        <w:rPr>
          <w:rFonts w:ascii="仿宋" w:eastAsia="仿宋" w:hAnsi="仿宋" w:cs="仿宋_GB2312"/>
          <w:sz w:val="28"/>
          <w:szCs w:val="28"/>
        </w:rPr>
      </w:pPr>
      <w:r>
        <w:rPr>
          <w:rFonts w:ascii="仿宋" w:eastAsia="仿宋" w:hAnsi="仿宋" w:cs="仿宋_GB2312" w:hint="eastAsia"/>
          <w:sz w:val="28"/>
          <w:szCs w:val="28"/>
        </w:rPr>
        <w:t>（单位：万元）</w:t>
      </w:r>
    </w:p>
    <w:p w:rsidR="00715591" w:rsidRDefault="001A5639">
      <w:pPr>
        <w:widowControl w:val="0"/>
        <w:autoSpaceDE w:val="0"/>
        <w:autoSpaceDN w:val="0"/>
        <w:adjustRightInd w:val="0"/>
        <w:rPr>
          <w:rFonts w:ascii="仿宋_GB2312" w:eastAsia="仿宋_GB2312" w:cs="仿宋_GB2312"/>
          <w:sz w:val="28"/>
          <w:szCs w:val="28"/>
        </w:rPr>
      </w:pPr>
      <w:r>
        <w:rPr>
          <w:rFonts w:ascii="仿宋_GB2312" w:eastAsia="仿宋_GB2312" w:cs="仿宋_GB2312"/>
          <w:noProof/>
          <w:sz w:val="28"/>
          <w:szCs w:val="28"/>
        </w:rPr>
        <w:drawing>
          <wp:inline distT="0" distB="0" distL="0" distR="0">
            <wp:extent cx="5381625" cy="2403475"/>
            <wp:effectExtent l="0" t="0" r="0"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5591" w:rsidRDefault="001A5639">
      <w:pPr>
        <w:rPr>
          <w:rFonts w:ascii="仿宋_GB2312" w:eastAsia="仿宋_GB2312" w:cs="仿宋_GB2312"/>
          <w:sz w:val="28"/>
          <w:szCs w:val="28"/>
        </w:rPr>
      </w:pPr>
      <w:r>
        <w:rPr>
          <w:rFonts w:ascii="仿宋_GB2312" w:eastAsia="仿宋_GB2312" w:cs="仿宋_GB2312"/>
          <w:sz w:val="28"/>
          <w:szCs w:val="28"/>
        </w:rPr>
        <w:br w:type="page"/>
      </w:r>
    </w:p>
    <w:p w:rsidR="00715591" w:rsidRDefault="001A5639">
      <w:pPr>
        <w:widowControl w:val="0"/>
        <w:autoSpaceDE w:val="0"/>
        <w:autoSpaceDN w:val="0"/>
        <w:adjustRightInd w:val="0"/>
        <w:snapToGrid w:val="0"/>
        <w:spacing w:before="100" w:beforeAutospacing="1" w:line="560" w:lineRule="exact"/>
        <w:ind w:firstLineChars="200" w:firstLine="640"/>
        <w:rPr>
          <w:rFonts w:ascii="仿宋_GB2312" w:eastAsia="仿宋_GB2312" w:cs="仿宋_GB2312"/>
          <w:sz w:val="28"/>
          <w:szCs w:val="28"/>
        </w:rPr>
      </w:pPr>
      <w:r>
        <w:rPr>
          <w:rFonts w:ascii="黑体" w:eastAsia="黑体" w:hAnsi="黑体" w:cs="黑体" w:hint="eastAsia"/>
          <w:sz w:val="32"/>
          <w:szCs w:val="32"/>
        </w:rPr>
        <w:lastRenderedPageBreak/>
        <w:t>五、一般公共预算财政拨款支出决算情况说明</w:t>
      </w:r>
    </w:p>
    <w:p w:rsidR="00715591" w:rsidRDefault="001A5639">
      <w:pPr>
        <w:widowControl w:val="0"/>
        <w:autoSpaceDE w:val="0"/>
        <w:autoSpaceDN w:val="0"/>
        <w:adjustRightInd w:val="0"/>
        <w:snapToGrid w:val="0"/>
        <w:spacing w:line="560" w:lineRule="exact"/>
        <w:rPr>
          <w:rFonts w:ascii="楷体" w:eastAsia="楷体" w:hAnsi="楷体" w:cs="楷体_GB2312"/>
          <w:b/>
          <w:sz w:val="32"/>
          <w:szCs w:val="32"/>
        </w:rPr>
      </w:pPr>
      <w:r>
        <w:rPr>
          <w:rFonts w:ascii="楷体" w:eastAsia="楷体" w:hAnsi="楷体" w:cs="楷体_GB2312" w:hint="eastAsia"/>
          <w:b/>
          <w:sz w:val="32"/>
          <w:szCs w:val="32"/>
        </w:rPr>
        <w:t xml:space="preserve">   （一）财政拨款支出决算总体情况。</w:t>
      </w:r>
    </w:p>
    <w:p w:rsidR="00715591" w:rsidRDefault="001A5639">
      <w:pPr>
        <w:adjustRightInd w:val="0"/>
        <w:snapToGrid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财政拨款支出</w:t>
      </w:r>
      <w:r>
        <w:rPr>
          <w:rFonts w:ascii="仿宋" w:eastAsia="仿宋" w:hAnsi="仿宋" w:cs="Arial" w:hint="eastAsia"/>
          <w:color w:val="000000"/>
          <w:sz w:val="32"/>
          <w:szCs w:val="32"/>
        </w:rPr>
        <w:t>61</w:t>
      </w:r>
      <w:r w:rsidR="00D162C3">
        <w:rPr>
          <w:rFonts w:ascii="仿宋" w:eastAsia="仿宋" w:hAnsi="仿宋" w:cs="Arial" w:hint="eastAsia"/>
          <w:color w:val="000000"/>
          <w:sz w:val="32"/>
          <w:szCs w:val="32"/>
        </w:rPr>
        <w:t>2.90</w:t>
      </w:r>
      <w:r>
        <w:rPr>
          <w:rFonts w:ascii="仿宋" w:eastAsia="仿宋" w:hAnsi="仿宋" w:cs="Arial" w:hint="eastAsia"/>
          <w:color w:val="000000"/>
          <w:sz w:val="32"/>
          <w:szCs w:val="32"/>
        </w:rPr>
        <w:t>万元。</w:t>
      </w:r>
      <w:r>
        <w:rPr>
          <w:rFonts w:ascii="仿宋" w:eastAsia="仿宋" w:hAnsi="仿宋" w:hint="eastAsia"/>
          <w:sz w:val="32"/>
          <w:szCs w:val="32"/>
        </w:rPr>
        <w:t>按支出性质分，其中基本支出</w:t>
      </w:r>
      <w:r w:rsidR="00D162C3">
        <w:rPr>
          <w:rFonts w:ascii="仿宋" w:eastAsia="仿宋" w:hAnsi="仿宋" w:hint="eastAsia"/>
          <w:sz w:val="32"/>
          <w:szCs w:val="32"/>
        </w:rPr>
        <w:t>397.99</w:t>
      </w:r>
      <w:r>
        <w:rPr>
          <w:rFonts w:ascii="仿宋" w:eastAsia="仿宋" w:hAnsi="仿宋" w:hint="eastAsia"/>
          <w:sz w:val="32"/>
          <w:szCs w:val="32"/>
        </w:rPr>
        <w:t>万元，占</w:t>
      </w:r>
      <w:r w:rsidR="00D162C3">
        <w:rPr>
          <w:rFonts w:ascii="仿宋" w:eastAsia="仿宋" w:hAnsi="仿宋" w:hint="eastAsia"/>
          <w:sz w:val="32"/>
          <w:szCs w:val="32"/>
        </w:rPr>
        <w:t>64.94</w:t>
      </w:r>
      <w:r>
        <w:rPr>
          <w:rFonts w:ascii="仿宋" w:eastAsia="仿宋" w:hAnsi="仿宋" w:hint="eastAsia"/>
          <w:sz w:val="32"/>
          <w:szCs w:val="32"/>
        </w:rPr>
        <w:t>%；项目支出</w:t>
      </w:r>
      <w:r w:rsidR="00D162C3">
        <w:rPr>
          <w:rFonts w:ascii="仿宋" w:eastAsia="仿宋" w:hAnsi="仿宋" w:hint="eastAsia"/>
          <w:sz w:val="32"/>
          <w:szCs w:val="32"/>
        </w:rPr>
        <w:t>214.91</w:t>
      </w:r>
      <w:r>
        <w:rPr>
          <w:rFonts w:ascii="仿宋" w:eastAsia="仿宋" w:hAnsi="仿宋" w:hint="eastAsia"/>
          <w:sz w:val="32"/>
          <w:szCs w:val="32"/>
        </w:rPr>
        <w:t>万元，占</w:t>
      </w:r>
      <w:r w:rsidR="00220F36">
        <w:rPr>
          <w:rFonts w:ascii="仿宋" w:eastAsia="仿宋" w:hAnsi="仿宋" w:hint="eastAsia"/>
          <w:sz w:val="32"/>
          <w:szCs w:val="32"/>
        </w:rPr>
        <w:t>35.06</w:t>
      </w:r>
      <w:r>
        <w:rPr>
          <w:rFonts w:ascii="仿宋" w:eastAsia="仿宋" w:hAnsi="仿宋" w:hint="eastAsia"/>
          <w:sz w:val="32"/>
          <w:szCs w:val="32"/>
        </w:rPr>
        <w:t>%。按支出经济分类分，其中工资福利支出</w:t>
      </w:r>
      <w:r w:rsidR="00D162C3">
        <w:rPr>
          <w:rFonts w:ascii="仿宋" w:eastAsia="仿宋" w:hAnsi="仿宋" w:hint="eastAsia"/>
          <w:sz w:val="32"/>
          <w:szCs w:val="32"/>
        </w:rPr>
        <w:t>315.48</w:t>
      </w:r>
      <w:r>
        <w:rPr>
          <w:rFonts w:ascii="仿宋" w:eastAsia="仿宋" w:hAnsi="仿宋" w:hint="eastAsia"/>
          <w:sz w:val="32"/>
          <w:szCs w:val="32"/>
        </w:rPr>
        <w:t>万元，占51.</w:t>
      </w:r>
      <w:r w:rsidR="00220F36">
        <w:rPr>
          <w:rFonts w:ascii="仿宋" w:eastAsia="仿宋" w:hAnsi="仿宋" w:hint="eastAsia"/>
          <w:sz w:val="32"/>
          <w:szCs w:val="32"/>
        </w:rPr>
        <w:t>47</w:t>
      </w:r>
      <w:r>
        <w:rPr>
          <w:rFonts w:ascii="仿宋" w:eastAsia="仿宋" w:hAnsi="仿宋" w:hint="eastAsia"/>
          <w:sz w:val="32"/>
          <w:szCs w:val="32"/>
        </w:rPr>
        <w:t>%；商品和服务支出</w:t>
      </w:r>
      <w:r w:rsidR="00220F36">
        <w:rPr>
          <w:rFonts w:ascii="仿宋" w:eastAsia="仿宋" w:hAnsi="仿宋" w:hint="eastAsia"/>
          <w:sz w:val="32"/>
          <w:szCs w:val="32"/>
        </w:rPr>
        <w:t>295.81</w:t>
      </w:r>
      <w:r>
        <w:rPr>
          <w:rFonts w:ascii="仿宋" w:eastAsia="仿宋" w:hAnsi="仿宋" w:hint="eastAsia"/>
          <w:sz w:val="32"/>
          <w:szCs w:val="32"/>
        </w:rPr>
        <w:t>万元，占48.</w:t>
      </w:r>
      <w:r w:rsidR="00220F36">
        <w:rPr>
          <w:rFonts w:ascii="仿宋" w:eastAsia="仿宋" w:hAnsi="仿宋" w:hint="eastAsia"/>
          <w:sz w:val="32"/>
          <w:szCs w:val="32"/>
        </w:rPr>
        <w:t>26</w:t>
      </w:r>
      <w:r>
        <w:rPr>
          <w:rFonts w:ascii="仿宋" w:eastAsia="仿宋" w:hAnsi="仿宋" w:hint="eastAsia"/>
          <w:sz w:val="32"/>
          <w:szCs w:val="32"/>
        </w:rPr>
        <w:t>%；对个人和家庭的补助支出</w:t>
      </w:r>
      <w:r w:rsidR="00D162C3">
        <w:rPr>
          <w:rFonts w:ascii="仿宋" w:eastAsia="仿宋" w:hAnsi="仿宋" w:hint="eastAsia"/>
          <w:sz w:val="32"/>
          <w:szCs w:val="32"/>
        </w:rPr>
        <w:t>0.51</w:t>
      </w:r>
      <w:r>
        <w:rPr>
          <w:rFonts w:ascii="仿宋" w:eastAsia="仿宋" w:hAnsi="仿宋" w:hint="eastAsia"/>
          <w:sz w:val="32"/>
          <w:szCs w:val="32"/>
        </w:rPr>
        <w:t>万元，占0.0</w:t>
      </w:r>
      <w:r w:rsidR="00220F36">
        <w:rPr>
          <w:rFonts w:ascii="仿宋" w:eastAsia="仿宋" w:hAnsi="仿宋" w:hint="eastAsia"/>
          <w:sz w:val="32"/>
          <w:szCs w:val="32"/>
        </w:rPr>
        <w:t>8</w:t>
      </w:r>
      <w:r>
        <w:rPr>
          <w:rFonts w:ascii="仿宋" w:eastAsia="仿宋" w:hAnsi="仿宋" w:hint="eastAsia"/>
          <w:sz w:val="32"/>
          <w:szCs w:val="32"/>
        </w:rPr>
        <w:t>%；资本性支出</w:t>
      </w:r>
      <w:r w:rsidR="00D162C3">
        <w:rPr>
          <w:rFonts w:ascii="仿宋" w:eastAsia="仿宋" w:hAnsi="仿宋" w:hint="eastAsia"/>
          <w:sz w:val="32"/>
          <w:szCs w:val="32"/>
        </w:rPr>
        <w:t>1.10</w:t>
      </w:r>
      <w:r>
        <w:rPr>
          <w:rFonts w:ascii="仿宋" w:eastAsia="仿宋" w:hAnsi="仿宋" w:hint="eastAsia"/>
          <w:sz w:val="32"/>
          <w:szCs w:val="32"/>
        </w:rPr>
        <w:t>万元，占0.</w:t>
      </w:r>
      <w:r w:rsidR="00220F36">
        <w:rPr>
          <w:rFonts w:ascii="仿宋" w:eastAsia="仿宋" w:hAnsi="仿宋" w:hint="eastAsia"/>
          <w:sz w:val="32"/>
          <w:szCs w:val="32"/>
        </w:rPr>
        <w:t>18</w:t>
      </w:r>
      <w:r>
        <w:rPr>
          <w:rFonts w:ascii="仿宋" w:eastAsia="仿宋" w:hAnsi="仿宋" w:hint="eastAsia"/>
          <w:sz w:val="32"/>
          <w:szCs w:val="32"/>
        </w:rPr>
        <w:t>%。</w:t>
      </w:r>
    </w:p>
    <w:p w:rsidR="00715591" w:rsidRDefault="000D7511">
      <w:pPr>
        <w:adjustRightInd w:val="0"/>
        <w:snapToGrid w:val="0"/>
        <w:spacing w:after="100" w:afterAutospacing="1" w:line="560" w:lineRule="exact"/>
        <w:ind w:firstLineChars="200" w:firstLine="560"/>
        <w:jc w:val="center"/>
        <w:rPr>
          <w:rFonts w:ascii="仿宋" w:eastAsia="仿宋" w:hAnsi="仿宋" w:cs="仿宋_GB2312"/>
          <w:sz w:val="28"/>
          <w:szCs w:val="28"/>
        </w:rPr>
      </w:pPr>
      <w:r>
        <w:rPr>
          <w:rFonts w:ascii="仿宋" w:eastAsia="仿宋" w:hAnsi="仿宋" w:cs="仿宋_GB2312"/>
          <w:sz w:val="28"/>
          <w:szCs w:val="28"/>
        </w:rPr>
        <w:pict>
          <v:shapetype id="_x0000_t202" coordsize="21600,21600" o:spt="202" path="m,l,21600r21600,l21600,xe">
            <v:stroke joinstyle="miter"/>
            <v:path gradientshapeok="t" o:connecttype="rect"/>
          </v:shapetype>
          <v:shape id="_x0000_s1027" type="#_x0000_t202" style="position:absolute;left:0;text-align:left;margin-left:-8.15pt;margin-top:29.8pt;width:208.05pt;height:130.6pt;z-index:251664384;mso-width-relative:margin;mso-height-relative:margin" filled="f" stroked="f">
            <v:textbox style="mso-next-textbox:#_x0000_s1027">
              <w:txbxContent>
                <w:p w:rsidR="003B52FF" w:rsidRDefault="003B52FF">
                  <w:r>
                    <w:rPr>
                      <w:rFonts w:ascii="仿宋" w:eastAsia="仿宋" w:hAnsi="仿宋" w:cs="仿宋_GB2312"/>
                      <w:noProof/>
                      <w:sz w:val="28"/>
                      <w:szCs w:val="28"/>
                    </w:rPr>
                    <w:drawing>
                      <wp:inline distT="0" distB="0" distL="0" distR="0">
                        <wp:extent cx="2571750" cy="1581150"/>
                        <wp:effectExtent l="0" t="0" r="0" b="0"/>
                        <wp:docPr id="77"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r>
        <w:rPr>
          <w:rFonts w:ascii="仿宋" w:eastAsia="仿宋" w:hAnsi="仿宋" w:cs="仿宋_GB2312"/>
          <w:sz w:val="28"/>
          <w:szCs w:val="28"/>
        </w:rPr>
        <w:pict>
          <v:shape id="_x0000_s1028" type="#_x0000_t202" style="position:absolute;left:0;text-align:left;margin-left:199.9pt;margin-top:29.8pt;width:281.25pt;height:130.6pt;z-index:251665408;mso-width-relative:margin;mso-height-relative:margin" filled="f" stroked="f">
            <v:textbox style="mso-next-textbox:#_x0000_s1028">
              <w:txbxContent>
                <w:p w:rsidR="003B52FF" w:rsidRDefault="003B52FF">
                  <w:r>
                    <w:rPr>
                      <w:rFonts w:ascii="仿宋" w:eastAsia="仿宋" w:hAnsi="仿宋" w:cs="仿宋_GB2312"/>
                      <w:noProof/>
                      <w:sz w:val="28"/>
                      <w:szCs w:val="28"/>
                    </w:rPr>
                    <w:drawing>
                      <wp:inline distT="0" distB="0" distL="0" distR="0">
                        <wp:extent cx="3543300" cy="1543050"/>
                        <wp:effectExtent l="0" t="0" r="0" b="0"/>
                        <wp:docPr id="78"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r w:rsidR="001A5639">
        <w:rPr>
          <w:rFonts w:ascii="仿宋" w:eastAsia="仿宋" w:hAnsi="仿宋" w:cs="仿宋_GB2312" w:hint="eastAsia"/>
          <w:sz w:val="28"/>
          <w:szCs w:val="28"/>
        </w:rPr>
        <w:t>图</w:t>
      </w:r>
      <w:r w:rsidR="001A5639">
        <w:rPr>
          <w:rFonts w:ascii="仿宋" w:eastAsia="仿宋" w:hAnsi="仿宋" w:cs="仿宋_GB2312"/>
          <w:sz w:val="28"/>
          <w:szCs w:val="28"/>
        </w:rPr>
        <w:t>5</w:t>
      </w:r>
      <w:r w:rsidR="001A5639">
        <w:rPr>
          <w:rFonts w:ascii="仿宋" w:eastAsia="仿宋" w:hAnsi="仿宋" w:cs="仿宋_GB2312" w:hint="eastAsia"/>
          <w:sz w:val="28"/>
          <w:szCs w:val="28"/>
        </w:rPr>
        <w:t>：财政拨款支出决算</w:t>
      </w:r>
    </w:p>
    <w:p w:rsidR="00715591" w:rsidRDefault="00715591">
      <w:pPr>
        <w:adjustRightInd w:val="0"/>
        <w:snapToGrid w:val="0"/>
        <w:spacing w:line="560" w:lineRule="exact"/>
        <w:ind w:firstLineChars="200" w:firstLine="560"/>
        <w:jc w:val="center"/>
        <w:rPr>
          <w:rFonts w:ascii="仿宋" w:eastAsia="仿宋" w:hAnsi="仿宋" w:cs="仿宋_GB2312"/>
          <w:sz w:val="28"/>
          <w:szCs w:val="28"/>
        </w:rPr>
      </w:pPr>
    </w:p>
    <w:p w:rsidR="00715591" w:rsidRDefault="00715591">
      <w:pPr>
        <w:adjustRightInd w:val="0"/>
        <w:snapToGrid w:val="0"/>
        <w:spacing w:line="560" w:lineRule="exact"/>
        <w:ind w:firstLineChars="200" w:firstLine="560"/>
        <w:jc w:val="center"/>
        <w:rPr>
          <w:rFonts w:ascii="仿宋" w:eastAsia="仿宋" w:hAnsi="仿宋" w:cs="仿宋_GB2312"/>
          <w:sz w:val="28"/>
          <w:szCs w:val="28"/>
        </w:rPr>
      </w:pPr>
    </w:p>
    <w:p w:rsidR="00715591" w:rsidRDefault="00715591">
      <w:pPr>
        <w:adjustRightInd w:val="0"/>
        <w:snapToGrid w:val="0"/>
        <w:spacing w:line="560" w:lineRule="exact"/>
        <w:ind w:firstLineChars="200" w:firstLine="560"/>
        <w:jc w:val="center"/>
        <w:rPr>
          <w:rFonts w:ascii="仿宋" w:eastAsia="仿宋" w:hAnsi="仿宋" w:cs="仿宋_GB2312"/>
          <w:sz w:val="28"/>
          <w:szCs w:val="28"/>
        </w:rPr>
      </w:pPr>
    </w:p>
    <w:p w:rsidR="00715591" w:rsidRDefault="00715591">
      <w:pPr>
        <w:spacing w:before="100" w:beforeAutospacing="1" w:line="560" w:lineRule="exact"/>
        <w:ind w:firstLineChars="200" w:firstLine="643"/>
        <w:contextualSpacing/>
        <w:jc w:val="both"/>
        <w:rPr>
          <w:rFonts w:ascii="楷体" w:eastAsia="楷体" w:hAnsi="楷体" w:cs="楷体_GB2312"/>
          <w:b/>
          <w:sz w:val="32"/>
          <w:szCs w:val="32"/>
        </w:rPr>
      </w:pPr>
    </w:p>
    <w:p w:rsidR="00715591" w:rsidRDefault="001A5639">
      <w:pPr>
        <w:spacing w:before="100" w:beforeAutospacing="1" w:line="560" w:lineRule="exact"/>
        <w:ind w:firstLineChars="200" w:firstLine="643"/>
        <w:contextualSpacing/>
        <w:jc w:val="both"/>
        <w:rPr>
          <w:rFonts w:ascii="楷体" w:eastAsia="楷体" w:hAnsi="楷体" w:cs="楷体_GB2312"/>
          <w:b/>
          <w:sz w:val="32"/>
          <w:szCs w:val="32"/>
        </w:rPr>
      </w:pPr>
      <w:r>
        <w:rPr>
          <w:rFonts w:ascii="楷体" w:eastAsia="楷体" w:hAnsi="楷体" w:cs="楷体_GB2312" w:hint="eastAsia"/>
          <w:b/>
          <w:sz w:val="32"/>
          <w:szCs w:val="32"/>
        </w:rPr>
        <w:t>（二）财政拨款支出决算结构情况。</w:t>
      </w:r>
    </w:p>
    <w:p w:rsidR="00715591" w:rsidRDefault="001F5A40">
      <w:pPr>
        <w:adjustRightInd w:val="0"/>
        <w:snapToGrid w:val="0"/>
        <w:spacing w:line="560" w:lineRule="exact"/>
        <w:ind w:firstLineChars="200" w:firstLine="640"/>
        <w:jc w:val="both"/>
        <w:rPr>
          <w:rFonts w:ascii="仿宋" w:eastAsia="仿宋" w:hAnsi="仿宋" w:cs="仿宋_GB2312"/>
          <w:sz w:val="28"/>
          <w:szCs w:val="28"/>
        </w:rPr>
      </w:pPr>
      <w:r>
        <w:rPr>
          <w:rFonts w:ascii="仿宋" w:eastAsia="仿宋" w:hAnsi="仿宋" w:cs="仿宋_GB2312" w:hint="eastAsia"/>
          <w:sz w:val="32"/>
          <w:szCs w:val="32"/>
        </w:rPr>
        <w:t>2024</w:t>
      </w:r>
      <w:r w:rsidR="001A5639">
        <w:rPr>
          <w:rFonts w:ascii="仿宋" w:eastAsia="仿宋" w:hAnsi="仿宋" w:cs="仿宋_GB2312" w:hint="eastAsia"/>
          <w:sz w:val="32"/>
          <w:szCs w:val="32"/>
        </w:rPr>
        <w:t>年度财政拨款支出</w:t>
      </w:r>
      <w:r w:rsidR="001A5639">
        <w:rPr>
          <w:rFonts w:ascii="仿宋" w:eastAsia="仿宋" w:hAnsi="仿宋" w:cs="Arial" w:hint="eastAsia"/>
          <w:color w:val="000000"/>
          <w:sz w:val="32"/>
          <w:szCs w:val="32"/>
        </w:rPr>
        <w:t>6</w:t>
      </w:r>
      <w:r w:rsidR="00DC70B4">
        <w:rPr>
          <w:rFonts w:ascii="仿宋" w:eastAsia="仿宋" w:hAnsi="仿宋" w:cs="Arial" w:hint="eastAsia"/>
          <w:color w:val="000000"/>
          <w:sz w:val="32"/>
          <w:szCs w:val="32"/>
        </w:rPr>
        <w:t>12.90</w:t>
      </w:r>
      <w:r w:rsidR="001A5639">
        <w:rPr>
          <w:rFonts w:ascii="仿宋" w:eastAsia="仿宋" w:hAnsi="仿宋" w:cs="仿宋_GB2312" w:hint="eastAsia"/>
          <w:sz w:val="32"/>
          <w:szCs w:val="32"/>
        </w:rPr>
        <w:t>万元，主要用于以下方面：节能环保（类）支出</w:t>
      </w:r>
      <w:r w:rsidR="00DC70B4">
        <w:rPr>
          <w:rFonts w:ascii="仿宋" w:eastAsia="仿宋" w:hAnsi="仿宋" w:cs="Arial" w:hint="eastAsia"/>
          <w:color w:val="000000"/>
          <w:sz w:val="32"/>
          <w:szCs w:val="32"/>
        </w:rPr>
        <w:t>507.41</w:t>
      </w:r>
      <w:r w:rsidR="001A5639">
        <w:rPr>
          <w:rFonts w:ascii="仿宋" w:eastAsia="仿宋" w:hAnsi="仿宋" w:cs="仿宋_GB2312" w:hint="eastAsia"/>
          <w:sz w:val="32"/>
          <w:szCs w:val="32"/>
        </w:rPr>
        <w:t>万元，占</w:t>
      </w:r>
      <w:r w:rsidR="00DC70B4">
        <w:rPr>
          <w:rFonts w:ascii="仿宋" w:eastAsia="仿宋" w:hAnsi="仿宋" w:cs="仿宋_GB2312" w:hint="eastAsia"/>
          <w:sz w:val="32"/>
          <w:szCs w:val="32"/>
        </w:rPr>
        <w:t>82.79</w:t>
      </w:r>
      <w:r w:rsidR="001A5639">
        <w:rPr>
          <w:rFonts w:ascii="仿宋" w:eastAsia="仿宋" w:hAnsi="仿宋" w:cs="仿宋_GB2312" w:hint="eastAsia"/>
          <w:sz w:val="32"/>
          <w:szCs w:val="32"/>
        </w:rPr>
        <w:t>%；社会保障和就业（类）支出</w:t>
      </w:r>
      <w:r w:rsidR="001A5639">
        <w:rPr>
          <w:rFonts w:ascii="仿宋" w:eastAsia="仿宋" w:hAnsi="仿宋" w:cs="Arial" w:hint="eastAsia"/>
          <w:color w:val="000000"/>
          <w:sz w:val="32"/>
          <w:szCs w:val="32"/>
        </w:rPr>
        <w:t>46.</w:t>
      </w:r>
      <w:r w:rsidR="00DC70B4">
        <w:rPr>
          <w:rFonts w:ascii="仿宋" w:eastAsia="仿宋" w:hAnsi="仿宋" w:cs="Arial" w:hint="eastAsia"/>
          <w:color w:val="000000"/>
          <w:sz w:val="32"/>
          <w:szCs w:val="32"/>
        </w:rPr>
        <w:t>75</w:t>
      </w:r>
      <w:r w:rsidR="001A5639">
        <w:rPr>
          <w:rFonts w:ascii="仿宋" w:eastAsia="仿宋" w:hAnsi="仿宋" w:cs="仿宋_GB2312" w:hint="eastAsia"/>
          <w:sz w:val="32"/>
          <w:szCs w:val="32"/>
        </w:rPr>
        <w:t>万元，占7.</w:t>
      </w:r>
      <w:r w:rsidR="00DC70B4">
        <w:rPr>
          <w:rFonts w:ascii="仿宋" w:eastAsia="仿宋" w:hAnsi="仿宋" w:cs="仿宋_GB2312" w:hint="eastAsia"/>
          <w:sz w:val="32"/>
          <w:szCs w:val="32"/>
        </w:rPr>
        <w:t>63</w:t>
      </w:r>
      <w:r w:rsidR="001A5639">
        <w:rPr>
          <w:rFonts w:ascii="仿宋" w:eastAsia="仿宋" w:hAnsi="仿宋" w:cs="仿宋_GB2312" w:hint="eastAsia"/>
          <w:sz w:val="32"/>
          <w:szCs w:val="32"/>
        </w:rPr>
        <w:t>%；卫生健康支出</w:t>
      </w:r>
      <w:r w:rsidR="00DC70B4">
        <w:rPr>
          <w:rFonts w:ascii="仿宋" w:eastAsia="仿宋" w:hAnsi="仿宋" w:cs="仿宋_GB2312" w:hint="eastAsia"/>
          <w:sz w:val="32"/>
          <w:szCs w:val="32"/>
        </w:rPr>
        <w:t>30.48</w:t>
      </w:r>
      <w:r w:rsidR="001A5639">
        <w:rPr>
          <w:rFonts w:ascii="仿宋" w:eastAsia="仿宋" w:hAnsi="仿宋" w:cs="仿宋_GB2312" w:hint="eastAsia"/>
          <w:sz w:val="32"/>
          <w:szCs w:val="32"/>
        </w:rPr>
        <w:t>万元，占</w:t>
      </w:r>
      <w:r w:rsidR="00DC70B4">
        <w:rPr>
          <w:rFonts w:ascii="仿宋" w:eastAsia="仿宋" w:hAnsi="仿宋" w:cs="仿宋_GB2312" w:hint="eastAsia"/>
          <w:sz w:val="32"/>
          <w:szCs w:val="32"/>
        </w:rPr>
        <w:t>4.97</w:t>
      </w:r>
      <w:r w:rsidR="001A5639">
        <w:rPr>
          <w:rFonts w:ascii="仿宋" w:eastAsia="仿宋" w:hAnsi="仿宋" w:cs="仿宋_GB2312" w:hint="eastAsia"/>
          <w:sz w:val="32"/>
          <w:szCs w:val="32"/>
        </w:rPr>
        <w:t>%；住房保障（类）支出</w:t>
      </w:r>
      <w:r w:rsidR="00DC70B4">
        <w:rPr>
          <w:rFonts w:ascii="仿宋" w:eastAsia="仿宋" w:hAnsi="仿宋" w:cs="仿宋_GB2312" w:hint="eastAsia"/>
          <w:sz w:val="32"/>
          <w:szCs w:val="32"/>
        </w:rPr>
        <w:t>28.26</w:t>
      </w:r>
      <w:r w:rsidR="001A5639">
        <w:rPr>
          <w:rFonts w:ascii="仿宋" w:eastAsia="仿宋" w:hAnsi="仿宋" w:cs="仿宋_GB2312" w:hint="eastAsia"/>
          <w:sz w:val="32"/>
          <w:szCs w:val="32"/>
        </w:rPr>
        <w:t>万元，占</w:t>
      </w:r>
      <w:r w:rsidR="00DC70B4">
        <w:rPr>
          <w:rFonts w:ascii="仿宋" w:eastAsia="仿宋" w:hAnsi="仿宋" w:cs="仿宋_GB2312" w:hint="eastAsia"/>
          <w:sz w:val="32"/>
          <w:szCs w:val="32"/>
        </w:rPr>
        <w:t>4.61</w:t>
      </w:r>
      <w:r w:rsidR="001A5639">
        <w:rPr>
          <w:rFonts w:ascii="仿宋" w:eastAsia="仿宋" w:hAnsi="仿宋" w:cs="仿宋_GB2312" w:hint="eastAsia"/>
          <w:sz w:val="32"/>
          <w:szCs w:val="32"/>
        </w:rPr>
        <w:t>%。</w:t>
      </w:r>
    </w:p>
    <w:p w:rsidR="00715591" w:rsidRDefault="001A5639">
      <w:pPr>
        <w:widowControl w:val="0"/>
        <w:autoSpaceDE w:val="0"/>
        <w:autoSpaceDN w:val="0"/>
        <w:adjustRightInd w:val="0"/>
        <w:snapToGrid w:val="0"/>
        <w:spacing w:before="100" w:beforeAutospacing="1"/>
        <w:jc w:val="center"/>
        <w:rPr>
          <w:rFonts w:ascii="仿宋" w:eastAsia="仿宋" w:hAnsi="仿宋" w:cs="仿宋_GB2312"/>
          <w:sz w:val="28"/>
          <w:szCs w:val="28"/>
        </w:rPr>
      </w:pPr>
      <w:r>
        <w:rPr>
          <w:rFonts w:ascii="仿宋" w:eastAsia="仿宋" w:hAnsi="仿宋" w:cs="仿宋_GB2312" w:hint="eastAsia"/>
          <w:sz w:val="28"/>
          <w:szCs w:val="28"/>
        </w:rPr>
        <w:t>图6：财政拨款支出决算结构</w:t>
      </w:r>
    </w:p>
    <w:p w:rsidR="00715591" w:rsidRDefault="001A5639">
      <w:pPr>
        <w:widowControl w:val="0"/>
        <w:autoSpaceDE w:val="0"/>
        <w:autoSpaceDN w:val="0"/>
        <w:adjustRightInd w:val="0"/>
        <w:rPr>
          <w:rFonts w:ascii="仿宋" w:eastAsia="仿宋" w:hAnsi="仿宋"/>
          <w:b/>
          <w:sz w:val="32"/>
          <w:szCs w:val="32"/>
        </w:rPr>
      </w:pPr>
      <w:r>
        <w:rPr>
          <w:rFonts w:ascii="仿宋_GB2312" w:eastAsia="仿宋_GB2312" w:cs="仿宋_GB2312"/>
          <w:noProof/>
          <w:sz w:val="28"/>
          <w:szCs w:val="28"/>
        </w:rPr>
        <w:drawing>
          <wp:inline distT="0" distB="0" distL="0" distR="0">
            <wp:extent cx="5276850" cy="1590675"/>
            <wp:effectExtent l="0" t="0" r="0" b="0"/>
            <wp:docPr id="79"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5591" w:rsidRDefault="001A5639" w:rsidP="006D633F">
      <w:pPr>
        <w:widowControl w:val="0"/>
        <w:autoSpaceDE w:val="0"/>
        <w:autoSpaceDN w:val="0"/>
        <w:adjustRightInd w:val="0"/>
        <w:snapToGrid w:val="0"/>
        <w:spacing w:line="540" w:lineRule="exact"/>
        <w:rPr>
          <w:rFonts w:ascii="黑体" w:eastAsia="黑体" w:cs="黑体"/>
          <w:sz w:val="32"/>
          <w:szCs w:val="32"/>
        </w:rPr>
      </w:pPr>
      <w:r>
        <w:rPr>
          <w:rFonts w:ascii="黑体" w:eastAsia="黑体" w:cs="黑体" w:hint="eastAsia"/>
          <w:sz w:val="32"/>
          <w:szCs w:val="32"/>
        </w:rPr>
        <w:t xml:space="preserve">    六、一般公共预算财政拨款基本支出决算情况说明</w:t>
      </w:r>
    </w:p>
    <w:p w:rsidR="00715591" w:rsidRDefault="001F5A40" w:rsidP="006D633F">
      <w:pPr>
        <w:widowControl w:val="0"/>
        <w:autoSpaceDE w:val="0"/>
        <w:autoSpaceDN w:val="0"/>
        <w:adjustRightInd w:val="0"/>
        <w:snapToGrid w:val="0"/>
        <w:spacing w:line="54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2024</w:t>
      </w:r>
      <w:r w:rsidR="001A5639">
        <w:rPr>
          <w:rFonts w:ascii="仿宋" w:eastAsia="仿宋" w:hAnsi="仿宋" w:cs="仿宋_GB2312" w:hint="eastAsia"/>
          <w:sz w:val="32"/>
          <w:szCs w:val="32"/>
        </w:rPr>
        <w:t>年度财政拨款基本支出</w:t>
      </w:r>
      <w:r w:rsidR="003B52FF">
        <w:rPr>
          <w:rFonts w:ascii="仿宋" w:eastAsia="仿宋" w:hAnsi="仿宋" w:cs="仿宋_GB2312" w:hint="eastAsia"/>
          <w:sz w:val="32"/>
          <w:szCs w:val="32"/>
        </w:rPr>
        <w:t>397.99</w:t>
      </w:r>
      <w:r w:rsidR="001A5639">
        <w:rPr>
          <w:rFonts w:ascii="仿宋" w:eastAsia="仿宋" w:hAnsi="仿宋" w:cs="仿宋_GB2312" w:hint="eastAsia"/>
          <w:sz w:val="32"/>
          <w:szCs w:val="32"/>
        </w:rPr>
        <w:t>万元。其中：人员经费3</w:t>
      </w:r>
      <w:r w:rsidR="0008747A">
        <w:rPr>
          <w:rFonts w:ascii="仿宋" w:eastAsia="仿宋" w:hAnsi="仿宋" w:cs="仿宋_GB2312" w:hint="eastAsia"/>
          <w:sz w:val="32"/>
          <w:szCs w:val="32"/>
        </w:rPr>
        <w:t>15.</w:t>
      </w:r>
      <w:r w:rsidR="00F055E0">
        <w:rPr>
          <w:rFonts w:ascii="仿宋" w:eastAsia="仿宋" w:hAnsi="仿宋" w:cs="仿宋_GB2312" w:hint="eastAsia"/>
          <w:sz w:val="32"/>
          <w:szCs w:val="32"/>
        </w:rPr>
        <w:t>98</w:t>
      </w:r>
      <w:r w:rsidR="001A5639">
        <w:rPr>
          <w:rFonts w:ascii="仿宋" w:eastAsia="仿宋" w:hAnsi="仿宋" w:cs="仿宋_GB2312" w:hint="eastAsia"/>
          <w:sz w:val="32"/>
          <w:szCs w:val="32"/>
        </w:rPr>
        <w:t>万元，主要包括基本工资、津贴补贴、奖金、机关事业单</w:t>
      </w:r>
      <w:r w:rsidR="001A5639">
        <w:rPr>
          <w:rFonts w:ascii="仿宋" w:eastAsia="仿宋" w:hAnsi="仿宋" w:cs="仿宋_GB2312" w:hint="eastAsia"/>
          <w:sz w:val="32"/>
          <w:szCs w:val="32"/>
        </w:rPr>
        <w:lastRenderedPageBreak/>
        <w:t>位基本养老保险缴费、职业年金缴费、职工基本医疗保险缴费、公务员医疗补助缴费、其他社会保障缴费、退休费和住房公积金；公用经费</w:t>
      </w:r>
      <w:r w:rsidR="0008747A">
        <w:rPr>
          <w:rFonts w:ascii="仿宋" w:eastAsia="仿宋" w:hAnsi="仿宋" w:cs="Arial" w:hint="eastAsia"/>
          <w:color w:val="000000"/>
          <w:sz w:val="32"/>
          <w:szCs w:val="32"/>
        </w:rPr>
        <w:t>8</w:t>
      </w:r>
      <w:r w:rsidR="00F055E0">
        <w:rPr>
          <w:rFonts w:ascii="仿宋" w:eastAsia="仿宋" w:hAnsi="仿宋" w:cs="Arial" w:hint="eastAsia"/>
          <w:color w:val="000000"/>
          <w:sz w:val="32"/>
          <w:szCs w:val="32"/>
        </w:rPr>
        <w:t>2.01</w:t>
      </w:r>
      <w:r w:rsidR="0008747A">
        <w:rPr>
          <w:rFonts w:ascii="仿宋" w:eastAsia="仿宋" w:hAnsi="仿宋" w:cs="仿宋_GB2312" w:hint="eastAsia"/>
          <w:sz w:val="32"/>
          <w:szCs w:val="32"/>
        </w:rPr>
        <w:t>万元，包括办公费、印刷费</w:t>
      </w:r>
      <w:r w:rsidR="001A5639">
        <w:rPr>
          <w:rFonts w:ascii="仿宋" w:eastAsia="仿宋" w:hAnsi="仿宋" w:cs="仿宋_GB2312" w:hint="eastAsia"/>
          <w:sz w:val="32"/>
          <w:szCs w:val="32"/>
        </w:rPr>
        <w:t>、邮电费、差旅费、</w:t>
      </w:r>
      <w:r w:rsidR="00416506">
        <w:rPr>
          <w:rFonts w:ascii="仿宋" w:eastAsia="仿宋" w:hAnsi="仿宋" w:cs="仿宋_GB2312" w:hint="eastAsia"/>
          <w:sz w:val="32"/>
          <w:szCs w:val="32"/>
        </w:rPr>
        <w:t>租赁费、</w:t>
      </w:r>
      <w:r w:rsidR="001A5639">
        <w:rPr>
          <w:rFonts w:ascii="仿宋" w:eastAsia="仿宋" w:hAnsi="仿宋" w:cs="仿宋_GB2312" w:hint="eastAsia"/>
          <w:sz w:val="32"/>
          <w:szCs w:val="32"/>
        </w:rPr>
        <w:t>培训费、</w:t>
      </w:r>
      <w:r w:rsidR="00416506">
        <w:rPr>
          <w:rFonts w:ascii="仿宋" w:eastAsia="仿宋" w:hAnsi="仿宋" w:cs="仿宋_GB2312" w:hint="eastAsia"/>
          <w:sz w:val="32"/>
          <w:szCs w:val="32"/>
        </w:rPr>
        <w:t>委托业务费、</w:t>
      </w:r>
      <w:r w:rsidR="001A5639">
        <w:rPr>
          <w:rFonts w:ascii="仿宋" w:eastAsia="仿宋" w:hAnsi="仿宋" w:cs="仿宋_GB2312" w:hint="eastAsia"/>
          <w:sz w:val="32"/>
          <w:szCs w:val="32"/>
        </w:rPr>
        <w:t>工会经费、福利费、公务用车运行维护费、其他交通费用、其他商品和服务支出</w:t>
      </w:r>
      <w:r w:rsidR="00416506">
        <w:rPr>
          <w:rFonts w:ascii="仿宋" w:eastAsia="仿宋" w:hAnsi="仿宋" w:cs="仿宋_GB2312" w:hint="eastAsia"/>
          <w:sz w:val="32"/>
          <w:szCs w:val="32"/>
        </w:rPr>
        <w:t>和办公设备购置</w:t>
      </w:r>
      <w:r w:rsidR="001A5639">
        <w:rPr>
          <w:rFonts w:ascii="仿宋" w:eastAsia="仿宋" w:hAnsi="仿宋" w:cs="仿宋_GB2312" w:hint="eastAsia"/>
          <w:sz w:val="32"/>
          <w:szCs w:val="32"/>
        </w:rPr>
        <w:t>。</w:t>
      </w:r>
    </w:p>
    <w:p w:rsidR="00715591" w:rsidRDefault="001A5639" w:rsidP="006D633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七、财政拨款“三公”经费支出决算情况说明</w:t>
      </w:r>
    </w:p>
    <w:p w:rsidR="00715591" w:rsidRDefault="001A5639" w:rsidP="006D633F">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“三公”经费财政拨款支出</w:t>
      </w:r>
      <w:r w:rsidR="00E26503">
        <w:rPr>
          <w:rFonts w:ascii="仿宋" w:eastAsia="仿宋" w:hAnsi="仿宋" w:cs="仿宋" w:hint="eastAsia"/>
          <w:color w:val="000000"/>
          <w:sz w:val="32"/>
          <w:szCs w:val="32"/>
        </w:rPr>
        <w:t>2.35</w:t>
      </w:r>
      <w:r>
        <w:rPr>
          <w:rFonts w:ascii="仿宋" w:eastAsia="仿宋" w:hAnsi="仿宋" w:cs="仿宋" w:hint="eastAsia"/>
          <w:color w:val="000000"/>
          <w:sz w:val="32"/>
          <w:szCs w:val="32"/>
        </w:rPr>
        <w:t xml:space="preserve">万元，其中公务用车运行维护费支出 </w:t>
      </w:r>
      <w:r w:rsidR="00E26503">
        <w:rPr>
          <w:rFonts w:ascii="仿宋" w:eastAsia="仿宋" w:hAnsi="仿宋" w:cs="仿宋" w:hint="eastAsia"/>
          <w:color w:val="000000"/>
          <w:sz w:val="32"/>
          <w:szCs w:val="32"/>
        </w:rPr>
        <w:t>2.35</w:t>
      </w:r>
      <w:r>
        <w:rPr>
          <w:rFonts w:ascii="仿宋" w:eastAsia="仿宋" w:hAnsi="仿宋" w:cs="仿宋" w:hint="eastAsia"/>
          <w:color w:val="000000"/>
          <w:sz w:val="32"/>
          <w:szCs w:val="32"/>
        </w:rPr>
        <w:t>万元，较上年决算数减少</w:t>
      </w:r>
      <w:r w:rsidR="00E26503">
        <w:rPr>
          <w:rFonts w:ascii="仿宋" w:eastAsia="仿宋" w:hAnsi="仿宋" w:cs="仿宋" w:hint="eastAsia"/>
          <w:color w:val="000000"/>
          <w:sz w:val="32"/>
          <w:szCs w:val="32"/>
        </w:rPr>
        <w:t>3.80</w:t>
      </w:r>
      <w:r>
        <w:rPr>
          <w:rFonts w:ascii="仿宋" w:eastAsia="仿宋" w:hAnsi="仿宋" w:cs="仿宋" w:hint="eastAsia"/>
          <w:color w:val="000000"/>
          <w:sz w:val="32"/>
          <w:szCs w:val="32"/>
        </w:rPr>
        <w:t>万元</w:t>
      </w:r>
      <w:r w:rsidR="006D633F">
        <w:rPr>
          <w:rFonts w:ascii="仿宋" w:eastAsia="仿宋" w:hAnsi="仿宋" w:cs="仿宋" w:hint="eastAsia"/>
          <w:color w:val="000000"/>
          <w:sz w:val="32"/>
          <w:szCs w:val="32"/>
        </w:rPr>
        <w:t>，</w:t>
      </w:r>
      <w:r>
        <w:rPr>
          <w:rFonts w:ascii="仿宋" w:eastAsia="仿宋" w:hAnsi="仿宋" w:cs="仿宋" w:hint="eastAsia"/>
          <w:color w:val="000000"/>
          <w:sz w:val="32"/>
          <w:szCs w:val="32"/>
        </w:rPr>
        <w:t>本单位公务用车保有量为2辆。公务接待费支出0万元，较年初预算数减少 0.23万元，与上年决算数相等。</w:t>
      </w:r>
      <w:r w:rsidR="001F5A40">
        <w:rPr>
          <w:rFonts w:ascii="仿宋" w:eastAsia="仿宋" w:hAnsi="仿宋" w:cs="仿宋" w:hint="eastAsia"/>
          <w:color w:val="000000"/>
          <w:sz w:val="32"/>
          <w:szCs w:val="32"/>
        </w:rPr>
        <w:t>2024</w:t>
      </w:r>
      <w:r>
        <w:rPr>
          <w:rFonts w:ascii="仿宋" w:eastAsia="仿宋" w:hAnsi="仿宋" w:cs="仿宋" w:hint="eastAsia"/>
          <w:color w:val="000000"/>
          <w:sz w:val="32"/>
          <w:szCs w:val="32"/>
        </w:rPr>
        <w:t>年未发生因公出国（境）费用。</w:t>
      </w:r>
    </w:p>
    <w:p w:rsidR="00715591" w:rsidRDefault="001A5639" w:rsidP="006D633F">
      <w:pPr>
        <w:spacing w:line="540" w:lineRule="exact"/>
        <w:ind w:firstLineChars="200" w:firstLine="640"/>
        <w:rPr>
          <w:rFonts w:ascii="黑体" w:eastAsia="黑体" w:hAnsi="黑体"/>
          <w:sz w:val="32"/>
          <w:szCs w:val="32"/>
        </w:rPr>
      </w:pPr>
      <w:r>
        <w:rPr>
          <w:rFonts w:ascii="黑体" w:eastAsia="黑体" w:hAnsi="黑体" w:cs="黑体" w:hint="eastAsia"/>
          <w:sz w:val="32"/>
          <w:szCs w:val="32"/>
        </w:rPr>
        <w:t>八、</w:t>
      </w:r>
      <w:r>
        <w:rPr>
          <w:rFonts w:ascii="黑体" w:eastAsia="黑体" w:hAnsi="黑体" w:hint="eastAsia"/>
          <w:sz w:val="32"/>
          <w:szCs w:val="32"/>
        </w:rPr>
        <w:t>机关运行经费支出说明</w:t>
      </w:r>
    </w:p>
    <w:p w:rsidR="00715591" w:rsidRPr="006D633F" w:rsidRDefault="001F5A40" w:rsidP="006D633F">
      <w:pPr>
        <w:widowControl w:val="0"/>
        <w:autoSpaceDE w:val="0"/>
        <w:autoSpaceDN w:val="0"/>
        <w:adjustRightInd w:val="0"/>
        <w:snapToGrid w:val="0"/>
        <w:spacing w:line="540" w:lineRule="exact"/>
        <w:ind w:firstLineChars="200" w:firstLine="640"/>
        <w:jc w:val="both"/>
        <w:rPr>
          <w:rFonts w:ascii="仿宋" w:eastAsia="仿宋" w:hAnsi="仿宋"/>
          <w:sz w:val="32"/>
          <w:szCs w:val="32"/>
        </w:rPr>
      </w:pPr>
      <w:r>
        <w:rPr>
          <w:rFonts w:ascii="仿宋" w:eastAsia="仿宋" w:hAnsi="仿宋" w:cs="仿宋_GB2312" w:hint="eastAsia"/>
          <w:sz w:val="32"/>
          <w:szCs w:val="32"/>
        </w:rPr>
        <w:t>2024</w:t>
      </w:r>
      <w:r w:rsidR="001A5639">
        <w:rPr>
          <w:rFonts w:ascii="仿宋" w:eastAsia="仿宋" w:hAnsi="仿宋" w:cs="仿宋_GB2312" w:hint="eastAsia"/>
          <w:sz w:val="32"/>
          <w:szCs w:val="32"/>
        </w:rPr>
        <w:t>年度机关运行</w:t>
      </w:r>
      <w:r w:rsidR="001A5639" w:rsidRPr="006D633F">
        <w:rPr>
          <w:rFonts w:ascii="仿宋" w:eastAsia="仿宋" w:hAnsi="仿宋" w:cs="仿宋_GB2312" w:hint="eastAsia"/>
          <w:sz w:val="32"/>
          <w:szCs w:val="32"/>
        </w:rPr>
        <w:t>经费支出</w:t>
      </w:r>
      <w:r w:rsidR="00F055E0">
        <w:rPr>
          <w:rFonts w:ascii="仿宋" w:eastAsia="仿宋" w:hAnsi="仿宋" w:cs="仿宋_GB2312" w:hint="eastAsia"/>
          <w:sz w:val="32"/>
          <w:szCs w:val="32"/>
        </w:rPr>
        <w:t>82.01</w:t>
      </w:r>
      <w:r w:rsidR="001A5639" w:rsidRPr="006D633F">
        <w:rPr>
          <w:rFonts w:ascii="仿宋" w:eastAsia="仿宋" w:hAnsi="仿宋" w:cs="仿宋_GB2312" w:hint="eastAsia"/>
          <w:sz w:val="32"/>
          <w:szCs w:val="32"/>
        </w:rPr>
        <w:t>万元，比</w:t>
      </w:r>
      <w:r w:rsidR="00A95B1A">
        <w:rPr>
          <w:rFonts w:ascii="仿宋" w:eastAsia="仿宋" w:hAnsi="仿宋" w:cs="仿宋_GB2312" w:hint="eastAsia"/>
          <w:sz w:val="32"/>
          <w:szCs w:val="32"/>
        </w:rPr>
        <w:t>2023</w:t>
      </w:r>
      <w:r w:rsidR="001A5639" w:rsidRPr="006D633F">
        <w:rPr>
          <w:rFonts w:ascii="仿宋" w:eastAsia="仿宋" w:hAnsi="仿宋" w:cs="仿宋_GB2312" w:hint="eastAsia"/>
          <w:sz w:val="32"/>
          <w:szCs w:val="32"/>
        </w:rPr>
        <w:t>年度减少</w:t>
      </w:r>
      <w:r w:rsidR="00E26503">
        <w:rPr>
          <w:rFonts w:ascii="仿宋" w:eastAsia="仿宋" w:hAnsi="仿宋" w:cs="仿宋_GB2312" w:hint="eastAsia"/>
          <w:sz w:val="32"/>
          <w:szCs w:val="32"/>
        </w:rPr>
        <w:t>1</w:t>
      </w:r>
      <w:r w:rsidR="00F055E0">
        <w:rPr>
          <w:rFonts w:ascii="仿宋" w:eastAsia="仿宋" w:hAnsi="仿宋" w:cs="仿宋_GB2312" w:hint="eastAsia"/>
          <w:sz w:val="32"/>
          <w:szCs w:val="32"/>
        </w:rPr>
        <w:t>6.2</w:t>
      </w:r>
      <w:r w:rsidR="00E26503">
        <w:rPr>
          <w:rFonts w:ascii="仿宋" w:eastAsia="仿宋" w:hAnsi="仿宋" w:cs="仿宋_GB2312" w:hint="eastAsia"/>
          <w:sz w:val="32"/>
          <w:szCs w:val="32"/>
        </w:rPr>
        <w:t>0</w:t>
      </w:r>
      <w:r w:rsidR="001A5639" w:rsidRPr="006D633F">
        <w:rPr>
          <w:rFonts w:ascii="仿宋" w:eastAsia="仿宋" w:hAnsi="仿宋" w:cs="仿宋_GB2312" w:hint="eastAsia"/>
          <w:sz w:val="32"/>
          <w:szCs w:val="32"/>
        </w:rPr>
        <w:t>万元，</w:t>
      </w:r>
      <w:r w:rsidR="00E26503">
        <w:rPr>
          <w:rFonts w:ascii="仿宋" w:eastAsia="仿宋" w:hAnsi="仿宋" w:cs="仿宋_GB2312" w:hint="eastAsia"/>
          <w:sz w:val="32"/>
          <w:szCs w:val="32"/>
        </w:rPr>
        <w:t>增长2</w:t>
      </w:r>
      <w:r w:rsidR="00F055E0">
        <w:rPr>
          <w:rFonts w:ascii="仿宋" w:eastAsia="仿宋" w:hAnsi="仿宋" w:cs="仿宋_GB2312" w:hint="eastAsia"/>
          <w:sz w:val="32"/>
          <w:szCs w:val="32"/>
        </w:rPr>
        <w:t>4.62</w:t>
      </w:r>
      <w:r w:rsidR="001A5639" w:rsidRPr="006D633F">
        <w:rPr>
          <w:rFonts w:ascii="仿宋" w:eastAsia="仿宋" w:hAnsi="仿宋" w:cs="仿宋_GB2312" w:hint="eastAsia"/>
          <w:sz w:val="32"/>
          <w:szCs w:val="32"/>
        </w:rPr>
        <w:t>%</w:t>
      </w:r>
      <w:r w:rsidR="001A5639" w:rsidRPr="006D633F">
        <w:rPr>
          <w:rFonts w:ascii="仿宋" w:eastAsia="仿宋" w:hAnsi="仿宋" w:hint="eastAsia"/>
          <w:sz w:val="32"/>
          <w:szCs w:val="32"/>
        </w:rPr>
        <w:t>。</w:t>
      </w:r>
    </w:p>
    <w:p w:rsidR="00715591" w:rsidRDefault="001A5639" w:rsidP="006D633F">
      <w:pPr>
        <w:widowControl w:val="0"/>
        <w:autoSpaceDE w:val="0"/>
        <w:autoSpaceDN w:val="0"/>
        <w:adjustRightInd w:val="0"/>
        <w:snapToGrid w:val="0"/>
        <w:spacing w:line="540" w:lineRule="exact"/>
        <w:ind w:firstLineChars="200" w:firstLine="640"/>
        <w:jc w:val="both"/>
        <w:rPr>
          <w:rFonts w:ascii="黑体" w:eastAsia="黑体" w:hAnsi="黑体"/>
          <w:sz w:val="32"/>
          <w:szCs w:val="32"/>
        </w:rPr>
      </w:pPr>
      <w:r>
        <w:rPr>
          <w:rFonts w:ascii="黑体" w:eastAsia="黑体" w:hAnsi="黑体" w:hint="eastAsia"/>
          <w:sz w:val="32"/>
          <w:szCs w:val="32"/>
        </w:rPr>
        <w:t>九、政府采购支出说明</w:t>
      </w:r>
    </w:p>
    <w:p w:rsidR="00715591" w:rsidRDefault="001F5A40" w:rsidP="006D633F">
      <w:pPr>
        <w:snapToGrid w:val="0"/>
        <w:spacing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2024</w:t>
      </w:r>
      <w:r w:rsidR="001A5639">
        <w:rPr>
          <w:rFonts w:ascii="仿宋" w:eastAsia="仿宋" w:hAnsi="仿宋" w:cs="仿宋" w:hint="eastAsia"/>
          <w:sz w:val="32"/>
          <w:szCs w:val="32"/>
        </w:rPr>
        <w:t>年</w:t>
      </w:r>
      <w:r w:rsidR="001A5639">
        <w:rPr>
          <w:rFonts w:ascii="仿宋" w:eastAsia="仿宋" w:hAnsi="仿宋" w:hint="eastAsia"/>
          <w:sz w:val="32"/>
          <w:szCs w:val="32"/>
        </w:rPr>
        <w:t>我局机关本级</w:t>
      </w:r>
      <w:r w:rsidR="001A5639">
        <w:rPr>
          <w:rFonts w:ascii="仿宋" w:eastAsia="仿宋" w:hAnsi="仿宋" w:cs="仿宋" w:hint="eastAsia"/>
          <w:sz w:val="32"/>
          <w:szCs w:val="32"/>
        </w:rPr>
        <w:t>政府采购支出</w:t>
      </w:r>
      <w:r w:rsidR="00E26503">
        <w:rPr>
          <w:rFonts w:ascii="仿宋" w:eastAsia="仿宋" w:hAnsi="仿宋" w:cs="仿宋" w:hint="eastAsia"/>
          <w:sz w:val="32"/>
          <w:szCs w:val="32"/>
        </w:rPr>
        <w:t>121.10</w:t>
      </w:r>
      <w:r w:rsidR="001A5639">
        <w:rPr>
          <w:rFonts w:ascii="仿宋" w:eastAsia="仿宋" w:hAnsi="仿宋" w:cs="仿宋" w:hint="eastAsia"/>
          <w:sz w:val="32"/>
          <w:szCs w:val="32"/>
        </w:rPr>
        <w:t>万元，</w:t>
      </w:r>
      <w:r w:rsidR="00E26503">
        <w:rPr>
          <w:rFonts w:ascii="仿宋" w:eastAsia="仿宋" w:hAnsi="仿宋" w:cs="仿宋" w:hint="eastAsia"/>
          <w:sz w:val="32"/>
          <w:szCs w:val="32"/>
        </w:rPr>
        <w:t>其中政府采购服务</w:t>
      </w:r>
      <w:r w:rsidR="001A5639">
        <w:rPr>
          <w:rFonts w:ascii="仿宋" w:eastAsia="仿宋" w:hAnsi="仿宋" w:cs="仿宋" w:hint="eastAsia"/>
          <w:sz w:val="32"/>
          <w:szCs w:val="32"/>
        </w:rPr>
        <w:t>支出</w:t>
      </w:r>
      <w:r w:rsidR="00E26503">
        <w:rPr>
          <w:rFonts w:ascii="仿宋" w:eastAsia="仿宋" w:hAnsi="仿宋" w:cs="仿宋" w:hint="eastAsia"/>
          <w:sz w:val="32"/>
          <w:szCs w:val="32"/>
        </w:rPr>
        <w:t>120万元，政府采购货物支出1.1万元</w:t>
      </w:r>
      <w:r w:rsidR="001A5639">
        <w:rPr>
          <w:rFonts w:ascii="仿宋" w:eastAsia="仿宋" w:hAnsi="仿宋" w:cs="仿宋" w:hint="eastAsia"/>
          <w:sz w:val="32"/>
          <w:szCs w:val="32"/>
        </w:rPr>
        <w:t>。</w:t>
      </w:r>
    </w:p>
    <w:p w:rsidR="00715591" w:rsidRDefault="001A5639" w:rsidP="006D633F">
      <w:pPr>
        <w:widowControl w:val="0"/>
        <w:autoSpaceDE w:val="0"/>
        <w:autoSpaceDN w:val="0"/>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十、国有资产占用情况说明</w:t>
      </w:r>
    </w:p>
    <w:p w:rsidR="00715591" w:rsidRDefault="001A5639" w:rsidP="006D633F">
      <w:pPr>
        <w:widowControl w:val="0"/>
        <w:autoSpaceDE w:val="0"/>
        <w:autoSpaceDN w:val="0"/>
        <w:adjustRightInd w:val="0"/>
        <w:snapToGrid w:val="0"/>
        <w:spacing w:line="540" w:lineRule="exact"/>
        <w:ind w:firstLineChars="200" w:firstLine="640"/>
        <w:jc w:val="both"/>
        <w:rPr>
          <w:rFonts w:ascii="仿宋" w:eastAsia="仿宋" w:hAnsi="仿宋" w:cs="仿宋_GB2312"/>
          <w:sz w:val="32"/>
          <w:szCs w:val="32"/>
        </w:rPr>
      </w:pPr>
      <w:r>
        <w:rPr>
          <w:rFonts w:ascii="仿宋" w:eastAsia="仿宋" w:hAnsi="仿宋" w:hint="eastAsia"/>
          <w:sz w:val="32"/>
          <w:szCs w:val="32"/>
        </w:rPr>
        <w:t>截至</w:t>
      </w:r>
      <w:r w:rsidR="001F5A40">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日，我办共有车辆2辆（台），其中：机要通信用车1辆、应急保障用车</w:t>
      </w:r>
      <w:r>
        <w:rPr>
          <w:rFonts w:ascii="仿宋" w:eastAsia="仿宋" w:hAnsi="仿宋"/>
          <w:sz w:val="32"/>
          <w:szCs w:val="32"/>
        </w:rPr>
        <w:t>1</w:t>
      </w:r>
      <w:r>
        <w:rPr>
          <w:rFonts w:ascii="仿宋" w:eastAsia="仿宋" w:hAnsi="仿宋" w:hint="eastAsia"/>
          <w:sz w:val="32"/>
          <w:szCs w:val="32"/>
        </w:rPr>
        <w:t>辆，主要用于机要通信和应急保障。</w:t>
      </w:r>
    </w:p>
    <w:p w:rsidR="00715591" w:rsidRDefault="001A5639" w:rsidP="006D633F">
      <w:pPr>
        <w:spacing w:line="540" w:lineRule="exact"/>
        <w:ind w:firstLineChars="200" w:firstLine="640"/>
        <w:rPr>
          <w:rFonts w:ascii="黑体" w:eastAsia="黑体" w:cs="黑体"/>
          <w:sz w:val="32"/>
          <w:szCs w:val="32"/>
        </w:rPr>
      </w:pPr>
      <w:r>
        <w:rPr>
          <w:rFonts w:ascii="黑体" w:eastAsia="黑体" w:cs="黑体" w:hint="eastAsia"/>
          <w:sz w:val="32"/>
          <w:szCs w:val="32"/>
        </w:rPr>
        <w:t>十一、关于</w:t>
      </w:r>
      <w:r w:rsidR="001F5A40">
        <w:rPr>
          <w:rFonts w:ascii="黑体" w:eastAsia="黑体" w:cs="黑体" w:hint="eastAsia"/>
          <w:sz w:val="32"/>
          <w:szCs w:val="32"/>
        </w:rPr>
        <w:t>2024</w:t>
      </w:r>
      <w:r>
        <w:rPr>
          <w:rFonts w:ascii="黑体" w:eastAsia="黑体" w:cs="黑体" w:hint="eastAsia"/>
          <w:sz w:val="32"/>
          <w:szCs w:val="32"/>
        </w:rPr>
        <w:t>年度绩效评价情况的说明</w:t>
      </w:r>
    </w:p>
    <w:p w:rsidR="00715591" w:rsidRDefault="001A5639" w:rsidP="006D633F">
      <w:pPr>
        <w:widowControl w:val="0"/>
        <w:autoSpaceDE w:val="0"/>
        <w:autoSpaceDN w:val="0"/>
        <w:adjustRightInd w:val="0"/>
        <w:snapToGrid w:val="0"/>
        <w:spacing w:line="540" w:lineRule="exact"/>
        <w:ind w:firstLineChars="200" w:firstLine="640"/>
        <w:jc w:val="both"/>
      </w:pPr>
      <w:r>
        <w:rPr>
          <w:rFonts w:ascii="仿宋" w:eastAsia="仿宋" w:hAnsi="仿宋" w:hint="eastAsia"/>
          <w:sz w:val="32"/>
          <w:szCs w:val="32"/>
        </w:rPr>
        <w:t>根据预算绩效管理要求，</w:t>
      </w:r>
      <w:r w:rsidR="001F5A40">
        <w:rPr>
          <w:rFonts w:ascii="仿宋" w:eastAsia="仿宋" w:hAnsi="仿宋" w:hint="eastAsia"/>
          <w:sz w:val="32"/>
          <w:szCs w:val="32"/>
        </w:rPr>
        <w:t>2024</w:t>
      </w:r>
      <w:r>
        <w:rPr>
          <w:rFonts w:ascii="仿宋" w:eastAsia="仿宋" w:hAnsi="仿宋"/>
          <w:sz w:val="32"/>
          <w:szCs w:val="32"/>
        </w:rPr>
        <w:t>年对</w:t>
      </w:r>
      <w:r w:rsidR="00FD2059">
        <w:rPr>
          <w:rFonts w:ascii="仿宋" w:eastAsia="仿宋" w:hAnsi="仿宋" w:hint="eastAsia"/>
          <w:sz w:val="32"/>
          <w:szCs w:val="32"/>
        </w:rPr>
        <w:t>4</w:t>
      </w:r>
      <w:r w:rsidR="006D633F">
        <w:rPr>
          <w:rFonts w:ascii="仿宋" w:eastAsia="仿宋" w:hAnsi="仿宋"/>
          <w:sz w:val="32"/>
          <w:szCs w:val="32"/>
        </w:rPr>
        <w:t>个二级项目实施绩效目标管理</w:t>
      </w:r>
      <w:r>
        <w:rPr>
          <w:rFonts w:ascii="仿宋" w:eastAsia="仿宋" w:hAnsi="仿宋"/>
          <w:sz w:val="32"/>
          <w:szCs w:val="32"/>
        </w:rPr>
        <w:t>并开展绩效自评工作，涉及一般公共预算拨款</w:t>
      </w:r>
      <w:r w:rsidR="00F055E0">
        <w:rPr>
          <w:rFonts w:ascii="仿宋" w:eastAsia="仿宋" w:hAnsi="仿宋" w:hint="eastAsia"/>
          <w:sz w:val="32"/>
          <w:szCs w:val="32"/>
        </w:rPr>
        <w:t>214.91</w:t>
      </w:r>
      <w:r>
        <w:rPr>
          <w:rFonts w:ascii="仿宋" w:eastAsia="仿宋" w:hAnsi="仿宋"/>
          <w:sz w:val="32"/>
          <w:szCs w:val="32"/>
        </w:rPr>
        <w:t>万元，占一般公共预算项目支出总额的 100%。从绩效自评情况来看，各项目绩效目标完成度高</w:t>
      </w:r>
      <w:r>
        <w:rPr>
          <w:rFonts w:ascii="仿宋" w:eastAsia="仿宋" w:hAnsi="仿宋" w:hint="eastAsia"/>
          <w:sz w:val="32"/>
          <w:szCs w:val="32"/>
        </w:rPr>
        <w:t>，</w:t>
      </w:r>
      <w:r>
        <w:rPr>
          <w:rFonts w:ascii="仿宋" w:eastAsia="仿宋" w:hAnsi="仿宋"/>
          <w:sz w:val="32"/>
          <w:szCs w:val="32"/>
        </w:rPr>
        <w:t>执行情况良好，充分发挥了财政资源使用效益，为能源监管事业开展提供了充足资金保障</w:t>
      </w:r>
      <w:r>
        <w:rPr>
          <w:rFonts w:ascii="FZFangSong-Z02S" w:eastAsia="FZFangSong-Z02S" w:hAnsi="FZFangSong-Z02S" w:cs="FZFangSong-Z02S"/>
          <w:color w:val="000000"/>
          <w:sz w:val="31"/>
          <w:szCs w:val="31"/>
        </w:rPr>
        <w:t>。</w:t>
      </w:r>
    </w:p>
    <w:p w:rsidR="00715591" w:rsidRDefault="00715591" w:rsidP="00716DB8">
      <w:pPr>
        <w:spacing w:line="560" w:lineRule="exact"/>
        <w:rPr>
          <w:rFonts w:ascii="仿宋" w:eastAsia="仿宋" w:hAnsi="仿宋"/>
          <w:sz w:val="32"/>
          <w:szCs w:val="32"/>
        </w:rPr>
      </w:pPr>
    </w:p>
    <w:p w:rsidR="00715591" w:rsidRDefault="00715591" w:rsidP="00716DB8">
      <w:pPr>
        <w:spacing w:line="560" w:lineRule="exact"/>
        <w:rPr>
          <w:rFonts w:ascii="黑体" w:eastAsia="黑体" w:cs="黑体"/>
          <w:sz w:val="72"/>
          <w:szCs w:val="72"/>
        </w:rPr>
      </w:pPr>
    </w:p>
    <w:p w:rsidR="00715591" w:rsidRDefault="00715591">
      <w:pPr>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715591" w:rsidRDefault="00715591">
      <w:pPr>
        <w:widowControl w:val="0"/>
        <w:autoSpaceDE w:val="0"/>
        <w:autoSpaceDN w:val="0"/>
        <w:adjustRightInd w:val="0"/>
        <w:jc w:val="center"/>
        <w:rPr>
          <w:rFonts w:ascii="黑体" w:eastAsia="黑体" w:cs="黑体"/>
          <w:sz w:val="72"/>
          <w:szCs w:val="72"/>
        </w:rPr>
      </w:pPr>
    </w:p>
    <w:p w:rsidR="006D633F" w:rsidRDefault="006D633F">
      <w:pPr>
        <w:widowControl w:val="0"/>
        <w:autoSpaceDE w:val="0"/>
        <w:autoSpaceDN w:val="0"/>
        <w:adjustRightInd w:val="0"/>
        <w:jc w:val="center"/>
        <w:rPr>
          <w:rFonts w:ascii="黑体" w:eastAsia="黑体" w:cs="黑体"/>
          <w:sz w:val="72"/>
          <w:szCs w:val="72"/>
        </w:rPr>
      </w:pPr>
    </w:p>
    <w:p w:rsidR="006D633F" w:rsidRDefault="006D633F">
      <w:pPr>
        <w:widowControl w:val="0"/>
        <w:autoSpaceDE w:val="0"/>
        <w:autoSpaceDN w:val="0"/>
        <w:adjustRightInd w:val="0"/>
        <w:jc w:val="center"/>
        <w:rPr>
          <w:rFonts w:ascii="黑体" w:eastAsia="黑体" w:cs="黑体"/>
          <w:sz w:val="72"/>
          <w:szCs w:val="72"/>
        </w:rPr>
      </w:pPr>
    </w:p>
    <w:p w:rsidR="00715591" w:rsidRDefault="001A5639">
      <w:pPr>
        <w:widowControl w:val="0"/>
        <w:autoSpaceDE w:val="0"/>
        <w:autoSpaceDN w:val="0"/>
        <w:adjustRightInd w:val="0"/>
        <w:jc w:val="both"/>
        <w:rPr>
          <w:rFonts w:ascii="仿宋" w:eastAsia="仿宋" w:hAnsi="仿宋" w:cs="宋体"/>
          <w:sz w:val="32"/>
          <w:szCs w:val="32"/>
        </w:rPr>
      </w:pPr>
      <w:bookmarkStart w:id="0" w:name="_GoBack"/>
      <w:bookmarkEnd w:id="0"/>
      <w:r>
        <w:rPr>
          <w:rFonts w:ascii="黑体" w:eastAsia="黑体" w:cs="黑体"/>
          <w:noProof/>
          <w:sz w:val="72"/>
          <w:szCs w:val="72"/>
        </w:rPr>
        <w:drawing>
          <wp:anchor distT="0" distB="0" distL="114300" distR="114300" simplePos="0" relativeHeight="251666432" behindDoc="1" locked="0" layoutInCell="1" allowOverlap="1">
            <wp:simplePos x="0" y="0"/>
            <wp:positionH relativeFrom="page">
              <wp:posOffset>-4445</wp:posOffset>
            </wp:positionH>
            <wp:positionV relativeFrom="page">
              <wp:posOffset>3877310</wp:posOffset>
            </wp:positionV>
            <wp:extent cx="7820025" cy="2276475"/>
            <wp:effectExtent l="0" t="0" r="1333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7820025" cy="2276475"/>
                    </a:xfrm>
                    <a:prstGeom prst="rect">
                      <a:avLst/>
                    </a:prstGeom>
                    <a:noFill/>
                  </pic:spPr>
                </pic:pic>
              </a:graphicData>
            </a:graphic>
          </wp:anchor>
        </w:drawing>
      </w:r>
      <w:r>
        <w:rPr>
          <w:rFonts w:ascii="黑体" w:eastAsia="黑体" w:cs="黑体" w:hint="eastAsia"/>
          <w:sz w:val="72"/>
          <w:szCs w:val="72"/>
        </w:rPr>
        <w:t>第四部分 名词解释</w:t>
      </w: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715591">
      <w:pPr>
        <w:widowControl w:val="0"/>
        <w:autoSpaceDE w:val="0"/>
        <w:autoSpaceDN w:val="0"/>
        <w:adjustRightInd w:val="0"/>
        <w:rPr>
          <w:rFonts w:ascii="仿宋_GB2312" w:eastAsia="仿宋_GB2312" w:cs="仿宋_GB2312"/>
          <w:sz w:val="32"/>
          <w:szCs w:val="32"/>
        </w:rPr>
      </w:pPr>
    </w:p>
    <w:p w:rsidR="00715591" w:rsidRDefault="001A5639">
      <w:pPr>
        <w:rPr>
          <w:rFonts w:ascii="仿宋_GB2312" w:eastAsia="仿宋_GB2312" w:cs="仿宋_GB2312"/>
          <w:sz w:val="32"/>
          <w:szCs w:val="32"/>
        </w:rPr>
      </w:pPr>
      <w:r>
        <w:rPr>
          <w:rFonts w:ascii="仿宋_GB2312" w:eastAsia="仿宋_GB2312" w:cs="仿宋_GB2312"/>
          <w:sz w:val="32"/>
          <w:szCs w:val="32"/>
        </w:rPr>
        <w:br w:type="page"/>
      </w:r>
    </w:p>
    <w:p w:rsidR="00715591" w:rsidRDefault="001A5639" w:rsidP="006D633F">
      <w:pPr>
        <w:widowControl w:val="0"/>
        <w:autoSpaceDE w:val="0"/>
        <w:autoSpaceDN w:val="0"/>
        <w:adjustRightInd w:val="0"/>
        <w:snapToGrid w:val="0"/>
        <w:spacing w:before="100" w:beforeAutospacing="1" w:line="560" w:lineRule="exact"/>
        <w:ind w:firstLineChars="200" w:firstLine="643"/>
        <w:jc w:val="both"/>
        <w:rPr>
          <w:rFonts w:ascii="仿宋" w:eastAsia="仿宋" w:hAnsi="仿宋"/>
          <w:sz w:val="32"/>
          <w:szCs w:val="32"/>
        </w:rPr>
      </w:pPr>
      <w:r>
        <w:rPr>
          <w:rFonts w:ascii="仿宋" w:eastAsia="仿宋" w:hAnsi="仿宋" w:hint="eastAsia"/>
          <w:b/>
          <w:bCs/>
          <w:sz w:val="32"/>
          <w:szCs w:val="32"/>
        </w:rPr>
        <w:lastRenderedPageBreak/>
        <w:t>一、一般公共预算财政拨款收入：</w:t>
      </w:r>
      <w:r>
        <w:rPr>
          <w:rFonts w:ascii="仿宋" w:eastAsia="仿宋" w:hAnsi="仿宋" w:hint="eastAsia"/>
          <w:sz w:val="32"/>
          <w:szCs w:val="32"/>
        </w:rPr>
        <w:t>指中央财政当年拨付的资金。</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二、事业收入：</w:t>
      </w:r>
      <w:r>
        <w:rPr>
          <w:rFonts w:ascii="仿宋" w:eastAsia="仿宋" w:hAnsi="仿宋" w:hint="eastAsia"/>
          <w:sz w:val="32"/>
          <w:szCs w:val="32"/>
        </w:rPr>
        <w:t>指事业单位开展专业业务活动及辅助活动所取得的收入。</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四、其他收入：</w:t>
      </w:r>
      <w:r>
        <w:rPr>
          <w:rFonts w:ascii="仿宋" w:eastAsia="仿宋" w:hAnsi="仿宋" w:hint="eastAsia"/>
          <w:sz w:val="32"/>
          <w:szCs w:val="32"/>
        </w:rPr>
        <w:t>指除上述一般公共预算财政拨款收入、事业收入、经营收入等以外的收入。</w:t>
      </w:r>
    </w:p>
    <w:p w:rsidR="00715591" w:rsidRDefault="001A5639" w:rsidP="006D633F">
      <w:pPr>
        <w:widowControl w:val="0"/>
        <w:autoSpaceDE w:val="0"/>
        <w:autoSpaceDN w:val="0"/>
        <w:adjustRightInd w:val="0"/>
        <w:spacing w:line="560" w:lineRule="exact"/>
        <w:contextualSpacing/>
        <w:jc w:val="both"/>
        <w:rPr>
          <w:rFonts w:ascii="仿宋" w:eastAsia="仿宋" w:hAnsi="仿宋" w:cs="仿宋_GB2312"/>
          <w:color w:val="000000"/>
          <w:sz w:val="32"/>
          <w:szCs w:val="32"/>
        </w:rPr>
      </w:pPr>
      <w:r>
        <w:rPr>
          <w:rFonts w:ascii="仿宋" w:eastAsia="仿宋" w:hAnsi="仿宋" w:hint="eastAsia"/>
          <w:b/>
          <w:bCs/>
          <w:sz w:val="32"/>
          <w:szCs w:val="32"/>
        </w:rPr>
        <w:t xml:space="preserve">    五、用事业基金弥补收支差额</w:t>
      </w:r>
      <w:r>
        <w:rPr>
          <w:rFonts w:ascii="仿宋" w:eastAsia="仿宋" w:hAnsi="仿宋" w:cs="仿宋_GB2312" w:hint="eastAsia"/>
          <w:color w:val="000000"/>
          <w:sz w:val="32"/>
          <w:szCs w:val="32"/>
        </w:rPr>
        <w:t>：指事业单位在当年的一般公共预算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cs="仿宋_GB2312" w:hint="eastAsia"/>
          <w:b/>
          <w:color w:val="000000"/>
          <w:sz w:val="32"/>
          <w:szCs w:val="32"/>
        </w:rPr>
        <w:t>六、年初结转和结余：</w:t>
      </w:r>
      <w:r>
        <w:rPr>
          <w:rFonts w:ascii="仿宋" w:eastAsia="仿宋" w:hAnsi="仿宋" w:cs="仿宋_GB2312" w:hint="eastAsia"/>
          <w:color w:val="000000"/>
          <w:sz w:val="32"/>
          <w:szCs w:val="32"/>
        </w:rPr>
        <w:t>指以前年度安排、结转到本年仍按原规定用途继续使用的资金。</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七、外交支出（类）国际组织（款）国际组织会费（项）：</w:t>
      </w:r>
      <w:r>
        <w:rPr>
          <w:rFonts w:ascii="仿宋" w:eastAsia="仿宋" w:hAnsi="仿宋" w:hint="eastAsia"/>
          <w:sz w:val="32"/>
          <w:szCs w:val="32"/>
        </w:rPr>
        <w:t>指用于以我国政府名义参加国际组织，按国际组织章程或协定规定缴纳的会费支出。</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八、外交支出（类）其他外交支出（款）其他外交支出（项）：</w:t>
      </w:r>
      <w:r>
        <w:rPr>
          <w:rFonts w:ascii="仿宋" w:eastAsia="仿宋" w:hAnsi="仿宋" w:hint="eastAsia"/>
          <w:sz w:val="32"/>
          <w:szCs w:val="32"/>
        </w:rPr>
        <w:t>指除用于缴纳国际组织会费以外的其他外交方面的支出。</w:t>
      </w:r>
    </w:p>
    <w:p w:rsidR="00715591" w:rsidRDefault="001A5639" w:rsidP="006D633F">
      <w:pPr>
        <w:pStyle w:val="p0"/>
        <w:widowControl w:val="0"/>
        <w:adjustRightInd w:val="0"/>
        <w:spacing w:line="560" w:lineRule="exact"/>
        <w:ind w:firstLine="641"/>
        <w:contextualSpacing/>
        <w:rPr>
          <w:rFonts w:ascii="仿宋" w:eastAsia="仿宋" w:hAnsi="仿宋"/>
          <w:sz w:val="32"/>
          <w:szCs w:val="32"/>
        </w:rPr>
      </w:pPr>
      <w:r>
        <w:rPr>
          <w:rFonts w:ascii="仿宋" w:eastAsia="仿宋" w:hAnsi="仿宋" w:hint="eastAsia"/>
          <w:b/>
          <w:bCs/>
          <w:sz w:val="32"/>
          <w:szCs w:val="32"/>
        </w:rPr>
        <w:t>九、科学技术支出（类）：</w:t>
      </w:r>
      <w:r>
        <w:rPr>
          <w:rFonts w:ascii="仿宋" w:eastAsia="仿宋" w:hAnsi="仿宋" w:hint="eastAsia"/>
          <w:sz w:val="32"/>
          <w:szCs w:val="32"/>
        </w:rPr>
        <w:t>反映国家推进产业发展中重大、共性、关键性技术研究与开发，加速产业技术进步和结构调整等方面的支出。</w:t>
      </w:r>
    </w:p>
    <w:p w:rsidR="00715591" w:rsidRDefault="001A5639" w:rsidP="006D633F">
      <w:pPr>
        <w:spacing w:line="560" w:lineRule="exact"/>
        <w:ind w:firstLineChars="200" w:firstLine="643"/>
        <w:rPr>
          <w:rFonts w:ascii="仿宋" w:eastAsia="仿宋" w:hAnsi="仿宋"/>
          <w:sz w:val="32"/>
          <w:szCs w:val="32"/>
        </w:rPr>
      </w:pPr>
      <w:r>
        <w:rPr>
          <w:rFonts w:ascii="仿宋" w:eastAsia="仿宋" w:hAnsi="仿宋" w:hint="eastAsia"/>
          <w:b/>
          <w:bCs/>
          <w:sz w:val="32"/>
          <w:szCs w:val="32"/>
        </w:rPr>
        <w:t>十</w:t>
      </w:r>
      <w:r>
        <w:rPr>
          <w:rFonts w:ascii="仿宋" w:eastAsia="仿宋" w:hAnsi="仿宋" w:hint="eastAsia"/>
          <w:sz w:val="32"/>
          <w:szCs w:val="32"/>
        </w:rPr>
        <w:t>、</w:t>
      </w:r>
      <w:r>
        <w:rPr>
          <w:rFonts w:ascii="仿宋" w:eastAsia="仿宋" w:hAnsi="仿宋" w:hint="eastAsia"/>
          <w:b/>
          <w:bCs/>
          <w:sz w:val="32"/>
          <w:szCs w:val="32"/>
        </w:rPr>
        <w:t>社会保障和就业支出（类）行政事业单位离退休（款）归口管理的行政单位离退休（项）：</w:t>
      </w:r>
      <w:r>
        <w:rPr>
          <w:rFonts w:ascii="仿宋" w:eastAsia="仿宋" w:hAnsi="仿宋" w:hint="eastAsia"/>
          <w:sz w:val="32"/>
          <w:szCs w:val="32"/>
        </w:rPr>
        <w:t>反映所属单位实行归口管理的离退休经费方面的支出。</w:t>
      </w:r>
    </w:p>
    <w:p w:rsidR="00715591" w:rsidRDefault="001A5639" w:rsidP="006D633F">
      <w:pPr>
        <w:pStyle w:val="p0"/>
        <w:widowControl w:val="0"/>
        <w:adjustRightInd w:val="0"/>
        <w:spacing w:line="560" w:lineRule="exact"/>
        <w:ind w:firstLine="641"/>
        <w:contextualSpacing/>
        <w:rPr>
          <w:rFonts w:ascii="仿宋" w:eastAsia="仿宋" w:hAnsi="仿宋"/>
          <w:sz w:val="32"/>
          <w:szCs w:val="32"/>
        </w:rPr>
      </w:pPr>
      <w:r>
        <w:rPr>
          <w:rFonts w:ascii="仿宋" w:eastAsia="仿宋" w:hAnsi="仿宋" w:hint="eastAsia"/>
          <w:b/>
          <w:bCs/>
          <w:sz w:val="32"/>
          <w:szCs w:val="32"/>
        </w:rPr>
        <w:lastRenderedPageBreak/>
        <w:t>十一、社会保障和就业支出（类）行政事业单位离退休（款）未归口管理的行政单位离退休（项）：</w:t>
      </w:r>
      <w:r>
        <w:rPr>
          <w:rFonts w:ascii="仿宋" w:eastAsia="仿宋" w:hAnsi="仿宋" w:hint="eastAsia"/>
          <w:sz w:val="32"/>
          <w:szCs w:val="32"/>
        </w:rPr>
        <w:t>反映所属单位未实行归口管理的离退休经费方面的支出。</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十二、社会保障和就业（类）行政事业单位离退休（款）机关事业单位基本养老保险缴费支出（项）：</w:t>
      </w:r>
      <w:r>
        <w:rPr>
          <w:rFonts w:ascii="仿宋" w:eastAsia="仿宋" w:hAnsi="仿宋" w:hint="eastAsia"/>
          <w:sz w:val="32"/>
          <w:szCs w:val="32"/>
        </w:rPr>
        <w:t>反映机关事业单位实施养老保险制度由单位缴纳的基本养老保险费支出。</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十三、社会保障和就业（类）行政事业单位离退休（款）机关事业单位职业年金缴费支出（项）：</w:t>
      </w:r>
      <w:r>
        <w:rPr>
          <w:rFonts w:ascii="仿宋" w:eastAsia="仿宋" w:hAnsi="仿宋" w:hint="eastAsia"/>
          <w:sz w:val="32"/>
          <w:szCs w:val="32"/>
        </w:rPr>
        <w:t>反映机关事业单位实施养老保险制度由单位缴纳的职业年金支出。</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十四、卫生健康支出（类）医疗保障（款）行政单位医疗（项）：</w:t>
      </w:r>
      <w:r>
        <w:rPr>
          <w:rFonts w:ascii="仿宋" w:eastAsia="仿宋" w:hAnsi="仿宋" w:hint="eastAsia"/>
          <w:sz w:val="32"/>
          <w:szCs w:val="32"/>
        </w:rPr>
        <w:t>反映财政部门集中安排的行政单位基本医疗保险缴费经费，未参加医疗保险的行政单位的公费医疗经费。</w:t>
      </w:r>
    </w:p>
    <w:p w:rsidR="00715591" w:rsidRDefault="001A5639" w:rsidP="006D633F">
      <w:pPr>
        <w:pStyle w:val="p0"/>
        <w:widowControl w:val="0"/>
        <w:adjustRightInd w:val="0"/>
        <w:spacing w:line="560" w:lineRule="exact"/>
        <w:contextualSpacing/>
        <w:rPr>
          <w:rFonts w:ascii="仿宋" w:eastAsia="仿宋" w:hAnsi="仿宋"/>
          <w:sz w:val="32"/>
          <w:szCs w:val="32"/>
        </w:rPr>
      </w:pPr>
      <w:r>
        <w:rPr>
          <w:rFonts w:ascii="仿宋" w:eastAsia="仿宋" w:hAnsi="仿宋" w:hint="eastAsia"/>
          <w:b/>
          <w:bCs/>
          <w:sz w:val="32"/>
          <w:szCs w:val="32"/>
        </w:rPr>
        <w:t xml:space="preserve">    十五、节能环保支出（类）能源节约利用（款）能源节约利用（项）：</w:t>
      </w:r>
      <w:r>
        <w:rPr>
          <w:rFonts w:ascii="仿宋" w:eastAsia="仿宋" w:hAnsi="仿宋" w:hint="eastAsia"/>
          <w:sz w:val="32"/>
          <w:szCs w:val="32"/>
        </w:rPr>
        <w:t>指用于能源节约利用方面的支出。</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十六、节能环保支出（类）可再生能源（款）可再生能源（项）：</w:t>
      </w:r>
      <w:r>
        <w:rPr>
          <w:rFonts w:ascii="仿宋" w:eastAsia="仿宋" w:hAnsi="仿宋" w:hint="eastAsia"/>
          <w:sz w:val="32"/>
          <w:szCs w:val="32"/>
        </w:rPr>
        <w:t>指用于可再生能源方面的支出。</w:t>
      </w:r>
    </w:p>
    <w:p w:rsidR="00715591" w:rsidRDefault="001A5639" w:rsidP="006D633F">
      <w:pPr>
        <w:pStyle w:val="p0"/>
        <w:widowControl w:val="0"/>
        <w:adjustRightInd w:val="0"/>
        <w:spacing w:line="560" w:lineRule="exact"/>
        <w:ind w:firstLine="634"/>
        <w:contextualSpacing/>
        <w:rPr>
          <w:rFonts w:ascii="仿宋" w:eastAsia="仿宋" w:hAnsi="仿宋"/>
          <w:b/>
          <w:bCs/>
          <w:sz w:val="32"/>
          <w:szCs w:val="32"/>
        </w:rPr>
      </w:pPr>
      <w:r>
        <w:rPr>
          <w:rFonts w:ascii="仿宋" w:eastAsia="仿宋" w:hAnsi="仿宋" w:hint="eastAsia"/>
          <w:b/>
          <w:bCs/>
          <w:sz w:val="32"/>
          <w:szCs w:val="32"/>
        </w:rPr>
        <w:t>十七、节能环保支出（类）能源管理事务（款）行政运行（项）：</w:t>
      </w:r>
      <w:r>
        <w:rPr>
          <w:rFonts w:ascii="仿宋" w:eastAsia="仿宋" w:hAnsi="仿宋" w:hint="eastAsia"/>
          <w:sz w:val="32"/>
          <w:szCs w:val="32"/>
        </w:rPr>
        <w:t>指国家能源局机关及派出机构用于保障机构正常运行、开展日常工作的基本支出。</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十八、住房保障支出（类）住房改革支出（款）住房公积金（项）：</w:t>
      </w:r>
      <w:r>
        <w:rPr>
          <w:rFonts w:ascii="仿宋" w:eastAsia="仿宋" w:hAnsi="仿宋" w:hint="eastAsia"/>
          <w:sz w:val="32"/>
          <w:szCs w:val="32"/>
        </w:rPr>
        <w:t>反映按照国家政策规定为职工缴纳的住房公积金。</w:t>
      </w:r>
    </w:p>
    <w:p w:rsidR="00715591" w:rsidRDefault="001A5639" w:rsidP="006D633F">
      <w:pPr>
        <w:spacing w:line="560" w:lineRule="exact"/>
        <w:ind w:firstLineChars="200" w:firstLine="643"/>
        <w:rPr>
          <w:rFonts w:ascii="仿宋" w:eastAsia="仿宋" w:hAnsi="仿宋"/>
          <w:sz w:val="32"/>
          <w:szCs w:val="32"/>
        </w:rPr>
      </w:pPr>
      <w:r>
        <w:rPr>
          <w:rFonts w:ascii="仿宋" w:eastAsia="仿宋" w:hAnsi="仿宋" w:hint="eastAsia"/>
          <w:b/>
          <w:bCs/>
          <w:sz w:val="32"/>
          <w:szCs w:val="32"/>
        </w:rPr>
        <w:t>十九、住房保障支出（类）住房改革支出（款）提租补贴（项）：</w:t>
      </w:r>
      <w:r>
        <w:rPr>
          <w:rFonts w:ascii="仿宋" w:eastAsia="仿宋" w:hAnsi="仿宋"/>
          <w:sz w:val="32"/>
          <w:szCs w:val="32"/>
        </w:rPr>
        <w:t>反映按房改政策规定的标准，行政事业单位向职工（含离退休人员）发放的租金补贴。</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二十、住房保障支出（类）住房改革支出（款）购房补贴（项）：</w:t>
      </w:r>
    </w:p>
    <w:p w:rsidR="00715591" w:rsidRDefault="001A5639" w:rsidP="006D633F">
      <w:pPr>
        <w:pStyle w:val="p0"/>
        <w:widowControl w:val="0"/>
        <w:adjustRightInd w:val="0"/>
        <w:spacing w:line="560" w:lineRule="exact"/>
        <w:contextualSpacing/>
        <w:rPr>
          <w:rFonts w:ascii="仿宋" w:eastAsia="仿宋" w:hAnsi="仿宋"/>
          <w:sz w:val="32"/>
          <w:szCs w:val="32"/>
        </w:rPr>
      </w:pPr>
      <w:r>
        <w:rPr>
          <w:rFonts w:ascii="仿宋" w:eastAsia="仿宋" w:hAnsi="仿宋"/>
          <w:sz w:val="32"/>
          <w:szCs w:val="32"/>
        </w:rPr>
        <w:t>反映按房改政策规定，行政事业单位向符合条件职工（含离退休</w:t>
      </w:r>
      <w:r>
        <w:rPr>
          <w:rFonts w:ascii="仿宋" w:eastAsia="仿宋" w:hAnsi="仿宋"/>
          <w:sz w:val="32"/>
          <w:szCs w:val="32"/>
        </w:rPr>
        <w:lastRenderedPageBreak/>
        <w:t>人员）发放的用于购买住房的补贴。</w:t>
      </w:r>
    </w:p>
    <w:p w:rsidR="00715591" w:rsidRDefault="001A5639" w:rsidP="006D633F">
      <w:pPr>
        <w:widowControl w:val="0"/>
        <w:adjustRightInd w:val="0"/>
        <w:spacing w:line="560" w:lineRule="exact"/>
        <w:ind w:firstLineChars="200" w:firstLine="643"/>
        <w:contextualSpacing/>
        <w:jc w:val="both"/>
        <w:rPr>
          <w:rFonts w:ascii="仿宋" w:eastAsia="仿宋" w:hAnsi="仿宋"/>
          <w:sz w:val="32"/>
          <w:szCs w:val="32"/>
        </w:rPr>
      </w:pPr>
      <w:r>
        <w:rPr>
          <w:rFonts w:ascii="仿宋" w:eastAsia="仿宋" w:hAnsi="仿宋" w:hint="eastAsia"/>
          <w:b/>
          <w:bCs/>
          <w:sz w:val="32"/>
          <w:szCs w:val="32"/>
        </w:rPr>
        <w:t>二十一、国有资本经营预算支出（类）国有企业资本金注入（款）国有经济结构调整支出（项）</w:t>
      </w:r>
      <w:r>
        <w:rPr>
          <w:rFonts w:ascii="仿宋" w:eastAsia="仿宋" w:hAnsi="仿宋" w:hint="eastAsia"/>
          <w:sz w:val="32"/>
        </w:rPr>
        <w:t>：</w:t>
      </w:r>
      <w:r>
        <w:rPr>
          <w:rFonts w:ascii="仿宋" w:eastAsia="仿宋" w:hAnsi="仿宋" w:hint="eastAsia"/>
          <w:sz w:val="32"/>
          <w:szCs w:val="32"/>
        </w:rPr>
        <w:t>反映用国有资本经营预算收入安排的支出国有企业战略性重组、产业结构调整、推动国有资本投向重点行业和关键领域等方面的支出。</w:t>
      </w:r>
    </w:p>
    <w:p w:rsidR="00715591" w:rsidRDefault="001A5639" w:rsidP="006D633F">
      <w:pPr>
        <w:widowControl w:val="0"/>
        <w:adjustRightInd w:val="0"/>
        <w:spacing w:line="560" w:lineRule="exact"/>
        <w:ind w:firstLineChars="200" w:firstLine="643"/>
        <w:contextualSpacing/>
        <w:jc w:val="both"/>
        <w:rPr>
          <w:rFonts w:ascii="仿宋" w:eastAsia="仿宋" w:hAnsi="仿宋"/>
          <w:sz w:val="32"/>
          <w:szCs w:val="32"/>
        </w:rPr>
      </w:pPr>
      <w:r>
        <w:rPr>
          <w:rFonts w:ascii="仿宋" w:eastAsia="仿宋" w:hAnsi="仿宋" w:hint="eastAsia"/>
          <w:b/>
          <w:bCs/>
          <w:sz w:val="32"/>
          <w:szCs w:val="32"/>
        </w:rPr>
        <w:t>二十二、结余分配：</w:t>
      </w:r>
      <w:r>
        <w:rPr>
          <w:rFonts w:ascii="仿宋" w:eastAsia="仿宋" w:hAnsi="仿宋" w:hint="eastAsia"/>
          <w:sz w:val="32"/>
          <w:szCs w:val="32"/>
        </w:rPr>
        <w:t>指事业单位按照规定提取的职工福利基金、事业基金和缴纳的所得税等。</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二十三、年末结转和结余：</w:t>
      </w:r>
      <w:r>
        <w:rPr>
          <w:rFonts w:ascii="仿宋" w:eastAsia="仿宋" w:hAnsi="仿宋"/>
          <w:sz w:val="32"/>
          <w:szCs w:val="32"/>
        </w:rPr>
        <w:t>指</w:t>
      </w:r>
      <w:r>
        <w:rPr>
          <w:rFonts w:ascii="仿宋" w:eastAsia="仿宋" w:hAnsi="仿宋" w:hint="eastAsia"/>
          <w:sz w:val="32"/>
          <w:szCs w:val="32"/>
        </w:rPr>
        <w:t>本年度或</w:t>
      </w:r>
      <w:r>
        <w:rPr>
          <w:rFonts w:ascii="仿宋" w:eastAsia="仿宋" w:hAnsi="仿宋"/>
          <w:sz w:val="32"/>
          <w:szCs w:val="32"/>
        </w:rPr>
        <w:t>以前年度预算安排、因客观条件发生变化</w:t>
      </w:r>
      <w:r>
        <w:rPr>
          <w:rFonts w:ascii="仿宋" w:eastAsia="仿宋" w:hAnsi="仿宋" w:hint="eastAsia"/>
          <w:sz w:val="32"/>
          <w:szCs w:val="32"/>
        </w:rPr>
        <w:t>未全部执行或未执行</w:t>
      </w:r>
      <w:r>
        <w:rPr>
          <w:rFonts w:ascii="仿宋" w:eastAsia="仿宋" w:hAnsi="仿宋"/>
          <w:sz w:val="32"/>
          <w:szCs w:val="32"/>
        </w:rPr>
        <w:t>，</w:t>
      </w:r>
      <w:r>
        <w:rPr>
          <w:rFonts w:ascii="仿宋" w:eastAsia="仿宋" w:hAnsi="仿宋" w:hint="eastAsia"/>
          <w:sz w:val="32"/>
          <w:szCs w:val="32"/>
        </w:rPr>
        <w:t>结转</w:t>
      </w:r>
      <w:r>
        <w:rPr>
          <w:rFonts w:ascii="仿宋" w:eastAsia="仿宋" w:hAnsi="仿宋"/>
          <w:sz w:val="32"/>
          <w:szCs w:val="32"/>
        </w:rPr>
        <w:t>到以后年度按原规定用途继续使用的资金</w:t>
      </w:r>
      <w:r>
        <w:rPr>
          <w:rFonts w:ascii="仿宋" w:eastAsia="仿宋" w:hAnsi="仿宋" w:hint="eastAsia"/>
          <w:sz w:val="32"/>
          <w:szCs w:val="32"/>
        </w:rPr>
        <w:t>，或项目已完成等产生的结余资金</w:t>
      </w:r>
      <w:r>
        <w:rPr>
          <w:rFonts w:ascii="仿宋" w:eastAsia="仿宋" w:hAnsi="仿宋"/>
          <w:sz w:val="32"/>
          <w:szCs w:val="32"/>
        </w:rPr>
        <w:t>。</w:t>
      </w:r>
    </w:p>
    <w:p w:rsidR="00715591" w:rsidRDefault="001A5639" w:rsidP="006D633F">
      <w:pPr>
        <w:pStyle w:val="p0"/>
        <w:widowControl w:val="0"/>
        <w:adjustRightInd w:val="0"/>
        <w:spacing w:line="560" w:lineRule="exact"/>
        <w:ind w:firstLine="640"/>
        <w:contextualSpacing/>
        <w:rPr>
          <w:rFonts w:ascii="仿宋" w:eastAsia="仿宋" w:hAnsi="仿宋"/>
          <w:sz w:val="32"/>
          <w:szCs w:val="32"/>
        </w:rPr>
      </w:pPr>
      <w:r>
        <w:rPr>
          <w:rFonts w:ascii="仿宋" w:eastAsia="仿宋" w:hAnsi="仿宋" w:hint="eastAsia"/>
          <w:b/>
          <w:bCs/>
          <w:sz w:val="32"/>
          <w:szCs w:val="32"/>
        </w:rPr>
        <w:t>二十四、基本支出：</w:t>
      </w:r>
      <w:r>
        <w:rPr>
          <w:rFonts w:ascii="仿宋" w:eastAsia="仿宋" w:hAnsi="仿宋" w:hint="eastAsia"/>
          <w:sz w:val="32"/>
          <w:szCs w:val="32"/>
        </w:rPr>
        <w:t>指为保障机构正常运转、完成日常工作任务而发生的人员支出和公用支出。</w:t>
      </w:r>
    </w:p>
    <w:p w:rsidR="00715591" w:rsidRDefault="001A5639" w:rsidP="006D633F">
      <w:pPr>
        <w:pStyle w:val="p0"/>
        <w:widowControl w:val="0"/>
        <w:adjustRightInd w:val="0"/>
        <w:spacing w:line="560" w:lineRule="exact"/>
        <w:contextualSpacing/>
        <w:rPr>
          <w:rFonts w:ascii="仿宋" w:eastAsia="仿宋" w:hAnsi="仿宋"/>
          <w:sz w:val="32"/>
          <w:szCs w:val="32"/>
        </w:rPr>
      </w:pPr>
      <w:r>
        <w:rPr>
          <w:rFonts w:ascii="仿宋" w:eastAsia="仿宋" w:hAnsi="仿宋" w:hint="eastAsia"/>
          <w:b/>
          <w:bCs/>
          <w:sz w:val="32"/>
          <w:szCs w:val="32"/>
        </w:rPr>
        <w:t xml:space="preserve">    二十五、项目支出：</w:t>
      </w:r>
      <w:r>
        <w:rPr>
          <w:rFonts w:ascii="仿宋" w:eastAsia="仿宋" w:hAnsi="仿宋" w:hint="eastAsia"/>
          <w:sz w:val="32"/>
          <w:szCs w:val="32"/>
        </w:rPr>
        <w:t>指在基本支出之外为完成特定行政任务和事业发展目标所发生的支出。</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二十六、经营支出：</w:t>
      </w:r>
      <w:r>
        <w:rPr>
          <w:rFonts w:ascii="仿宋" w:eastAsia="仿宋" w:hAnsi="仿宋" w:hint="eastAsia"/>
          <w:sz w:val="32"/>
          <w:szCs w:val="32"/>
        </w:rPr>
        <w:t>指事业单位在专业业务活动及其辅助活动之外开展非独立核算经营活动发生的支出。</w:t>
      </w:r>
    </w:p>
    <w:p w:rsidR="00715591" w:rsidRDefault="001A5639" w:rsidP="006D633F">
      <w:pPr>
        <w:spacing w:line="560" w:lineRule="exact"/>
        <w:ind w:firstLineChars="200" w:firstLine="643"/>
        <w:rPr>
          <w:rFonts w:ascii="仿宋" w:eastAsia="仿宋" w:hAnsi="仿宋"/>
          <w:sz w:val="32"/>
          <w:szCs w:val="32"/>
        </w:rPr>
      </w:pPr>
      <w:r>
        <w:rPr>
          <w:rFonts w:ascii="仿宋" w:eastAsia="仿宋" w:hAnsi="仿宋" w:hint="eastAsia"/>
          <w:b/>
          <w:bCs/>
          <w:sz w:val="32"/>
          <w:szCs w:val="32"/>
        </w:rPr>
        <w:t>二十七、“三公”经费：</w:t>
      </w:r>
      <w:r>
        <w:rPr>
          <w:rFonts w:ascii="仿宋" w:eastAsia="仿宋" w:hAnsi="仿宋" w:hint="eastAsia"/>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715591" w:rsidRDefault="001A5639" w:rsidP="006D633F">
      <w:pPr>
        <w:pStyle w:val="p0"/>
        <w:widowControl w:val="0"/>
        <w:adjustRightInd w:val="0"/>
        <w:spacing w:line="560" w:lineRule="exact"/>
        <w:ind w:firstLine="634"/>
        <w:contextualSpacing/>
        <w:rPr>
          <w:rFonts w:ascii="仿宋" w:eastAsia="仿宋" w:hAnsi="仿宋"/>
          <w:sz w:val="32"/>
          <w:szCs w:val="32"/>
        </w:rPr>
      </w:pPr>
      <w:r>
        <w:rPr>
          <w:rFonts w:ascii="仿宋" w:eastAsia="仿宋" w:hAnsi="仿宋" w:hint="eastAsia"/>
          <w:b/>
          <w:bCs/>
          <w:sz w:val="32"/>
          <w:szCs w:val="32"/>
        </w:rPr>
        <w:t>二十八、机关运行经费：</w:t>
      </w:r>
      <w:r>
        <w:rPr>
          <w:rFonts w:ascii="仿宋" w:eastAsia="仿宋" w:hAnsi="仿宋" w:hint="eastAsia"/>
          <w:sz w:val="32"/>
          <w:szCs w:val="32"/>
        </w:rPr>
        <w:t>为保障行政单位（包括参照公务员法管理的事业单位）运行用于购买货物和服务的各项资金，包括</w:t>
      </w:r>
      <w:r>
        <w:rPr>
          <w:rFonts w:ascii="仿宋" w:eastAsia="仿宋" w:hAnsi="仿宋"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715591" w:rsidRDefault="00715591" w:rsidP="006D633F">
      <w:pPr>
        <w:widowControl w:val="0"/>
        <w:autoSpaceDE w:val="0"/>
        <w:autoSpaceDN w:val="0"/>
        <w:adjustRightInd w:val="0"/>
        <w:spacing w:line="560" w:lineRule="exact"/>
        <w:rPr>
          <w:rFonts w:ascii="仿宋" w:eastAsia="仿宋" w:hAnsi="仿宋" w:cs="宋体"/>
          <w:sz w:val="32"/>
          <w:szCs w:val="32"/>
        </w:rPr>
      </w:pPr>
    </w:p>
    <w:p w:rsidR="00715591" w:rsidRDefault="00715591">
      <w:pPr>
        <w:pStyle w:val="p0"/>
        <w:adjustRightInd w:val="0"/>
        <w:snapToGrid w:val="0"/>
        <w:spacing w:line="560" w:lineRule="exact"/>
        <w:rPr>
          <w:rFonts w:ascii="隶书" w:eastAsia="隶书" w:hAnsi="隶书" w:cs="隶书"/>
          <w:color w:val="000000"/>
          <w:sz w:val="30"/>
          <w:szCs w:val="22"/>
        </w:rPr>
      </w:pPr>
    </w:p>
    <w:p w:rsidR="00715591" w:rsidRDefault="00715591">
      <w:pPr>
        <w:rPr>
          <w:rFonts w:ascii="仿宋" w:eastAsia="仿宋" w:hAnsi="仿宋"/>
          <w:sz w:val="32"/>
          <w:szCs w:val="32"/>
        </w:rPr>
      </w:pPr>
    </w:p>
    <w:sectPr w:rsidR="00715591" w:rsidSect="00715591">
      <w:footerReference w:type="default" r:id="rId19"/>
      <w:pgSz w:w="11900" w:h="16840"/>
      <w:pgMar w:top="949" w:right="1127" w:bottom="0" w:left="1702"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78" w:rsidRDefault="00A04078" w:rsidP="00715591">
      <w:r>
        <w:separator/>
      </w:r>
    </w:p>
  </w:endnote>
  <w:endnote w:type="continuationSeparator" w:id="1">
    <w:p w:rsidR="00A04078" w:rsidRDefault="00A04078" w:rsidP="00715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MEHBVP+TimesNewRomanPSMT">
    <w:altName w:val="Times New Roman"/>
    <w:charset w:val="01"/>
    <w:family w:val="roman"/>
    <w:pitch w:val="default"/>
    <w:sig w:usb0="00000000" w:usb1="00000000" w:usb2="01010101" w:usb3="01010101" w:csb0="01010101" w:csb1="01010101"/>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FZFangSong-Z02S">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F" w:rsidRDefault="003B52FF">
    <w:pPr>
      <w:pStyle w:val="aa"/>
      <w:jc w:val="center"/>
    </w:pPr>
  </w:p>
  <w:p w:rsidR="003B52FF" w:rsidRDefault="003B52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F" w:rsidRDefault="003B52FF">
    <w:pPr>
      <w:pStyle w:val="aa"/>
      <w:jc w:val="center"/>
    </w:pPr>
    <w:r w:rsidRPr="000D7511">
      <w:fldChar w:fldCharType="begin"/>
    </w:r>
    <w:r>
      <w:instrText xml:space="preserve"> PAGE   \* MERGEFORMAT </w:instrText>
    </w:r>
    <w:r w:rsidRPr="000D7511">
      <w:fldChar w:fldCharType="separate"/>
    </w:r>
    <w:r w:rsidR="00F055E0" w:rsidRPr="00F055E0">
      <w:rPr>
        <w:noProof/>
        <w:lang w:val="zh-CN"/>
      </w:rPr>
      <w:t>16</w:t>
    </w:r>
    <w:r>
      <w:rPr>
        <w:lang w:val="zh-CN"/>
      </w:rPr>
      <w:fldChar w:fldCharType="end"/>
    </w:r>
  </w:p>
  <w:p w:rsidR="003B52FF" w:rsidRDefault="003B52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78" w:rsidRDefault="00A04078" w:rsidP="00715591">
      <w:r>
        <w:separator/>
      </w:r>
    </w:p>
  </w:footnote>
  <w:footnote w:type="continuationSeparator" w:id="1">
    <w:p w:rsidR="00A04078" w:rsidRDefault="00A04078" w:rsidP="00715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A5DBA"/>
    <w:multiLevelType w:val="singleLevel"/>
    <w:tmpl w:val="2C0A5DBA"/>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2NjE1Mzg4NWFlMDhiNzM3NDBlMDg4ZmVlZTkyZjQifQ=="/>
  </w:docVars>
  <w:rsids>
    <w:rsidRoot w:val="00172A27"/>
    <w:rsid w:val="AFFF7E7B"/>
    <w:rsid w:val="B33D690E"/>
    <w:rsid w:val="F555EFB6"/>
    <w:rsid w:val="00002064"/>
    <w:rsid w:val="00012A29"/>
    <w:rsid w:val="00012AA6"/>
    <w:rsid w:val="00015489"/>
    <w:rsid w:val="00015763"/>
    <w:rsid w:val="00022FE2"/>
    <w:rsid w:val="00032EAB"/>
    <w:rsid w:val="0004243A"/>
    <w:rsid w:val="0004384E"/>
    <w:rsid w:val="00050C96"/>
    <w:rsid w:val="00051F4C"/>
    <w:rsid w:val="000540F2"/>
    <w:rsid w:val="00070218"/>
    <w:rsid w:val="000720DD"/>
    <w:rsid w:val="00074ED2"/>
    <w:rsid w:val="000823F5"/>
    <w:rsid w:val="0008747A"/>
    <w:rsid w:val="00092FBB"/>
    <w:rsid w:val="00097F70"/>
    <w:rsid w:val="000A2A4A"/>
    <w:rsid w:val="000A3689"/>
    <w:rsid w:val="000B203B"/>
    <w:rsid w:val="000B298C"/>
    <w:rsid w:val="000B4CFB"/>
    <w:rsid w:val="000B5821"/>
    <w:rsid w:val="000B5E01"/>
    <w:rsid w:val="000B73E5"/>
    <w:rsid w:val="000C7CD7"/>
    <w:rsid w:val="000D3DC4"/>
    <w:rsid w:val="000D6120"/>
    <w:rsid w:val="000D733B"/>
    <w:rsid w:val="000D7511"/>
    <w:rsid w:val="000D7D53"/>
    <w:rsid w:val="000E1D66"/>
    <w:rsid w:val="000E2ACF"/>
    <w:rsid w:val="000E4C14"/>
    <w:rsid w:val="000F5068"/>
    <w:rsid w:val="000F53AA"/>
    <w:rsid w:val="000F67C5"/>
    <w:rsid w:val="00101B06"/>
    <w:rsid w:val="00105253"/>
    <w:rsid w:val="0011239D"/>
    <w:rsid w:val="001245F0"/>
    <w:rsid w:val="00125E48"/>
    <w:rsid w:val="001279B9"/>
    <w:rsid w:val="001349C8"/>
    <w:rsid w:val="00140D8F"/>
    <w:rsid w:val="0014337E"/>
    <w:rsid w:val="00143D3C"/>
    <w:rsid w:val="001507B1"/>
    <w:rsid w:val="001670A4"/>
    <w:rsid w:val="00172A27"/>
    <w:rsid w:val="00174F6F"/>
    <w:rsid w:val="00177049"/>
    <w:rsid w:val="00184A37"/>
    <w:rsid w:val="00187395"/>
    <w:rsid w:val="001878EB"/>
    <w:rsid w:val="00187FF6"/>
    <w:rsid w:val="00196361"/>
    <w:rsid w:val="00196FAE"/>
    <w:rsid w:val="001A1F44"/>
    <w:rsid w:val="001A2C4F"/>
    <w:rsid w:val="001A5639"/>
    <w:rsid w:val="001A6B88"/>
    <w:rsid w:val="001A7D23"/>
    <w:rsid w:val="001B41C5"/>
    <w:rsid w:val="001B487B"/>
    <w:rsid w:val="001C0D7E"/>
    <w:rsid w:val="001C24F4"/>
    <w:rsid w:val="001C4048"/>
    <w:rsid w:val="001C4212"/>
    <w:rsid w:val="001C502F"/>
    <w:rsid w:val="001C75FD"/>
    <w:rsid w:val="001D28AD"/>
    <w:rsid w:val="001D2AD2"/>
    <w:rsid w:val="001D2C39"/>
    <w:rsid w:val="001D2EB7"/>
    <w:rsid w:val="001D327A"/>
    <w:rsid w:val="001D7698"/>
    <w:rsid w:val="001D7A3C"/>
    <w:rsid w:val="001E364D"/>
    <w:rsid w:val="001F1D55"/>
    <w:rsid w:val="001F2995"/>
    <w:rsid w:val="001F4015"/>
    <w:rsid w:val="001F59FF"/>
    <w:rsid w:val="001F5A40"/>
    <w:rsid w:val="001F6314"/>
    <w:rsid w:val="001F7FE4"/>
    <w:rsid w:val="002003E3"/>
    <w:rsid w:val="002104B0"/>
    <w:rsid w:val="00212703"/>
    <w:rsid w:val="0021304C"/>
    <w:rsid w:val="00215A2F"/>
    <w:rsid w:val="002174BF"/>
    <w:rsid w:val="00220EEB"/>
    <w:rsid w:val="00220F36"/>
    <w:rsid w:val="00224C21"/>
    <w:rsid w:val="002262BA"/>
    <w:rsid w:val="00226C9F"/>
    <w:rsid w:val="00234C7E"/>
    <w:rsid w:val="0023702B"/>
    <w:rsid w:val="00237207"/>
    <w:rsid w:val="0024083C"/>
    <w:rsid w:val="00244EC2"/>
    <w:rsid w:val="00245270"/>
    <w:rsid w:val="002459AE"/>
    <w:rsid w:val="00247492"/>
    <w:rsid w:val="00262BCB"/>
    <w:rsid w:val="00267925"/>
    <w:rsid w:val="00271D5D"/>
    <w:rsid w:val="00276541"/>
    <w:rsid w:val="00284687"/>
    <w:rsid w:val="00292BF7"/>
    <w:rsid w:val="00297AB6"/>
    <w:rsid w:val="002A0D61"/>
    <w:rsid w:val="002A535F"/>
    <w:rsid w:val="002B00D0"/>
    <w:rsid w:val="002B7C6C"/>
    <w:rsid w:val="002C0AAD"/>
    <w:rsid w:val="002C1E92"/>
    <w:rsid w:val="002D0575"/>
    <w:rsid w:val="002D6C23"/>
    <w:rsid w:val="002E1A74"/>
    <w:rsid w:val="002E1E64"/>
    <w:rsid w:val="002F0C58"/>
    <w:rsid w:val="002F4692"/>
    <w:rsid w:val="002F6B8D"/>
    <w:rsid w:val="0030029D"/>
    <w:rsid w:val="00303280"/>
    <w:rsid w:val="00303C46"/>
    <w:rsid w:val="0030412C"/>
    <w:rsid w:val="00304664"/>
    <w:rsid w:val="00304F0E"/>
    <w:rsid w:val="00305581"/>
    <w:rsid w:val="0031118C"/>
    <w:rsid w:val="00322512"/>
    <w:rsid w:val="00324EF0"/>
    <w:rsid w:val="00325F70"/>
    <w:rsid w:val="00330B05"/>
    <w:rsid w:val="00330C1A"/>
    <w:rsid w:val="00331ECD"/>
    <w:rsid w:val="003375A1"/>
    <w:rsid w:val="00337D17"/>
    <w:rsid w:val="0034090D"/>
    <w:rsid w:val="00340B73"/>
    <w:rsid w:val="00343F81"/>
    <w:rsid w:val="003442FE"/>
    <w:rsid w:val="00344807"/>
    <w:rsid w:val="0034664E"/>
    <w:rsid w:val="00354834"/>
    <w:rsid w:val="0036183E"/>
    <w:rsid w:val="003654B8"/>
    <w:rsid w:val="00370843"/>
    <w:rsid w:val="00372CAE"/>
    <w:rsid w:val="00376B85"/>
    <w:rsid w:val="00384203"/>
    <w:rsid w:val="00384349"/>
    <w:rsid w:val="003859DF"/>
    <w:rsid w:val="00393276"/>
    <w:rsid w:val="0039369C"/>
    <w:rsid w:val="00393E7C"/>
    <w:rsid w:val="003969CF"/>
    <w:rsid w:val="003A45E0"/>
    <w:rsid w:val="003B19BC"/>
    <w:rsid w:val="003B47AD"/>
    <w:rsid w:val="003B52FF"/>
    <w:rsid w:val="003C0091"/>
    <w:rsid w:val="003C02B8"/>
    <w:rsid w:val="003D4B89"/>
    <w:rsid w:val="003D4FD6"/>
    <w:rsid w:val="003D5061"/>
    <w:rsid w:val="003D5A68"/>
    <w:rsid w:val="003E095E"/>
    <w:rsid w:val="0040190C"/>
    <w:rsid w:val="00401972"/>
    <w:rsid w:val="004041E1"/>
    <w:rsid w:val="00404CDF"/>
    <w:rsid w:val="00404DCF"/>
    <w:rsid w:val="00407CAB"/>
    <w:rsid w:val="00412A70"/>
    <w:rsid w:val="00416506"/>
    <w:rsid w:val="004310FC"/>
    <w:rsid w:val="00431E3D"/>
    <w:rsid w:val="0044489A"/>
    <w:rsid w:val="00456F56"/>
    <w:rsid w:val="004617DF"/>
    <w:rsid w:val="004644FB"/>
    <w:rsid w:val="00470CB8"/>
    <w:rsid w:val="00473B2F"/>
    <w:rsid w:val="0047584E"/>
    <w:rsid w:val="00476D90"/>
    <w:rsid w:val="00481947"/>
    <w:rsid w:val="00486ACE"/>
    <w:rsid w:val="00491671"/>
    <w:rsid w:val="0049224B"/>
    <w:rsid w:val="004923B7"/>
    <w:rsid w:val="00494CDB"/>
    <w:rsid w:val="004A041F"/>
    <w:rsid w:val="004A0F99"/>
    <w:rsid w:val="004A5D64"/>
    <w:rsid w:val="004B074A"/>
    <w:rsid w:val="004B3412"/>
    <w:rsid w:val="004B4D35"/>
    <w:rsid w:val="004C0AB4"/>
    <w:rsid w:val="004C1297"/>
    <w:rsid w:val="004C3804"/>
    <w:rsid w:val="004C3E1C"/>
    <w:rsid w:val="004C3E7D"/>
    <w:rsid w:val="004C5F79"/>
    <w:rsid w:val="004C6A8B"/>
    <w:rsid w:val="004D4003"/>
    <w:rsid w:val="004D4E28"/>
    <w:rsid w:val="004E10F0"/>
    <w:rsid w:val="004E2FE2"/>
    <w:rsid w:val="004E3B29"/>
    <w:rsid w:val="004E6607"/>
    <w:rsid w:val="004F3868"/>
    <w:rsid w:val="004F3C25"/>
    <w:rsid w:val="00501264"/>
    <w:rsid w:val="00502BB5"/>
    <w:rsid w:val="005035FE"/>
    <w:rsid w:val="00503814"/>
    <w:rsid w:val="005069B4"/>
    <w:rsid w:val="00506DB3"/>
    <w:rsid w:val="005114FD"/>
    <w:rsid w:val="005138B0"/>
    <w:rsid w:val="005162BA"/>
    <w:rsid w:val="005217E6"/>
    <w:rsid w:val="00523745"/>
    <w:rsid w:val="00524B64"/>
    <w:rsid w:val="005334BE"/>
    <w:rsid w:val="00534BAA"/>
    <w:rsid w:val="00535E46"/>
    <w:rsid w:val="005417FE"/>
    <w:rsid w:val="005452FE"/>
    <w:rsid w:val="00545D73"/>
    <w:rsid w:val="00546B99"/>
    <w:rsid w:val="005570BE"/>
    <w:rsid w:val="00560493"/>
    <w:rsid w:val="00560695"/>
    <w:rsid w:val="005640CE"/>
    <w:rsid w:val="0056446D"/>
    <w:rsid w:val="0057001A"/>
    <w:rsid w:val="00571418"/>
    <w:rsid w:val="00572A63"/>
    <w:rsid w:val="00573174"/>
    <w:rsid w:val="005735E2"/>
    <w:rsid w:val="005767E8"/>
    <w:rsid w:val="00584183"/>
    <w:rsid w:val="005862BF"/>
    <w:rsid w:val="00593EA9"/>
    <w:rsid w:val="0059619D"/>
    <w:rsid w:val="005A1DB3"/>
    <w:rsid w:val="005A4255"/>
    <w:rsid w:val="005A6904"/>
    <w:rsid w:val="005B1E87"/>
    <w:rsid w:val="005B228B"/>
    <w:rsid w:val="005B2CCA"/>
    <w:rsid w:val="005B7DE7"/>
    <w:rsid w:val="005C2C20"/>
    <w:rsid w:val="005C476A"/>
    <w:rsid w:val="005D7B2A"/>
    <w:rsid w:val="005E0567"/>
    <w:rsid w:val="005E476A"/>
    <w:rsid w:val="005E504C"/>
    <w:rsid w:val="005E609A"/>
    <w:rsid w:val="005F2360"/>
    <w:rsid w:val="00606E70"/>
    <w:rsid w:val="00612377"/>
    <w:rsid w:val="0061255D"/>
    <w:rsid w:val="00613C67"/>
    <w:rsid w:val="0062418F"/>
    <w:rsid w:val="00626E0D"/>
    <w:rsid w:val="00632FD4"/>
    <w:rsid w:val="00633741"/>
    <w:rsid w:val="00642F05"/>
    <w:rsid w:val="006448E9"/>
    <w:rsid w:val="00645817"/>
    <w:rsid w:val="006549B4"/>
    <w:rsid w:val="00656B9A"/>
    <w:rsid w:val="00661196"/>
    <w:rsid w:val="00666E86"/>
    <w:rsid w:val="00666E89"/>
    <w:rsid w:val="006824E2"/>
    <w:rsid w:val="006868B5"/>
    <w:rsid w:val="00687B10"/>
    <w:rsid w:val="00696095"/>
    <w:rsid w:val="006A3355"/>
    <w:rsid w:val="006A3541"/>
    <w:rsid w:val="006A59A7"/>
    <w:rsid w:val="006B2547"/>
    <w:rsid w:val="006B592E"/>
    <w:rsid w:val="006B5BB6"/>
    <w:rsid w:val="006C4D41"/>
    <w:rsid w:val="006C5A1C"/>
    <w:rsid w:val="006D0ECB"/>
    <w:rsid w:val="006D5512"/>
    <w:rsid w:val="006D5C71"/>
    <w:rsid w:val="006D633F"/>
    <w:rsid w:val="006E1085"/>
    <w:rsid w:val="006E1240"/>
    <w:rsid w:val="006E15EA"/>
    <w:rsid w:val="006E1711"/>
    <w:rsid w:val="006E3059"/>
    <w:rsid w:val="006E418C"/>
    <w:rsid w:val="006E4C24"/>
    <w:rsid w:val="006F59CC"/>
    <w:rsid w:val="00700184"/>
    <w:rsid w:val="00704FC1"/>
    <w:rsid w:val="007052CA"/>
    <w:rsid w:val="0070565E"/>
    <w:rsid w:val="00705EA9"/>
    <w:rsid w:val="00710F49"/>
    <w:rsid w:val="007133A6"/>
    <w:rsid w:val="00715591"/>
    <w:rsid w:val="00716DB8"/>
    <w:rsid w:val="00717238"/>
    <w:rsid w:val="0071739E"/>
    <w:rsid w:val="00720877"/>
    <w:rsid w:val="00721B51"/>
    <w:rsid w:val="00724B8D"/>
    <w:rsid w:val="007315C5"/>
    <w:rsid w:val="0073363B"/>
    <w:rsid w:val="00737F1A"/>
    <w:rsid w:val="00750046"/>
    <w:rsid w:val="00750699"/>
    <w:rsid w:val="00751C14"/>
    <w:rsid w:val="00753D22"/>
    <w:rsid w:val="007653DF"/>
    <w:rsid w:val="00774F15"/>
    <w:rsid w:val="0077708F"/>
    <w:rsid w:val="00777E2D"/>
    <w:rsid w:val="00782B37"/>
    <w:rsid w:val="00783B5F"/>
    <w:rsid w:val="00784933"/>
    <w:rsid w:val="00785277"/>
    <w:rsid w:val="00795D98"/>
    <w:rsid w:val="007A02C0"/>
    <w:rsid w:val="007A0717"/>
    <w:rsid w:val="007A2E51"/>
    <w:rsid w:val="007A34A4"/>
    <w:rsid w:val="007B5BA4"/>
    <w:rsid w:val="007C14BD"/>
    <w:rsid w:val="007C1AF1"/>
    <w:rsid w:val="007C31B4"/>
    <w:rsid w:val="007C4AC1"/>
    <w:rsid w:val="007C6851"/>
    <w:rsid w:val="007C690F"/>
    <w:rsid w:val="007D155E"/>
    <w:rsid w:val="007D262B"/>
    <w:rsid w:val="007D271F"/>
    <w:rsid w:val="007E010A"/>
    <w:rsid w:val="007E5778"/>
    <w:rsid w:val="007E62D6"/>
    <w:rsid w:val="007E655F"/>
    <w:rsid w:val="007F4C4E"/>
    <w:rsid w:val="007F5840"/>
    <w:rsid w:val="007F777F"/>
    <w:rsid w:val="007F7968"/>
    <w:rsid w:val="007F7D1D"/>
    <w:rsid w:val="00801820"/>
    <w:rsid w:val="00804173"/>
    <w:rsid w:val="008041D7"/>
    <w:rsid w:val="00805F35"/>
    <w:rsid w:val="00810B7C"/>
    <w:rsid w:val="008134E4"/>
    <w:rsid w:val="00813A23"/>
    <w:rsid w:val="008169FD"/>
    <w:rsid w:val="008245F1"/>
    <w:rsid w:val="008341E3"/>
    <w:rsid w:val="0084144C"/>
    <w:rsid w:val="00841818"/>
    <w:rsid w:val="008422B7"/>
    <w:rsid w:val="00842609"/>
    <w:rsid w:val="00843390"/>
    <w:rsid w:val="00843B12"/>
    <w:rsid w:val="008536BF"/>
    <w:rsid w:val="00857D08"/>
    <w:rsid w:val="00860026"/>
    <w:rsid w:val="008614BB"/>
    <w:rsid w:val="008664F7"/>
    <w:rsid w:val="0087058D"/>
    <w:rsid w:val="00870F11"/>
    <w:rsid w:val="00872264"/>
    <w:rsid w:val="00880921"/>
    <w:rsid w:val="0088224D"/>
    <w:rsid w:val="0088494F"/>
    <w:rsid w:val="008910E7"/>
    <w:rsid w:val="008921F0"/>
    <w:rsid w:val="00892D4B"/>
    <w:rsid w:val="008A2837"/>
    <w:rsid w:val="008A5DCB"/>
    <w:rsid w:val="008B1192"/>
    <w:rsid w:val="008B7182"/>
    <w:rsid w:val="008C6D4C"/>
    <w:rsid w:val="008D0480"/>
    <w:rsid w:val="008D0BD5"/>
    <w:rsid w:val="008D5B08"/>
    <w:rsid w:val="008E3BD7"/>
    <w:rsid w:val="008F3234"/>
    <w:rsid w:val="008F5EC8"/>
    <w:rsid w:val="00902A19"/>
    <w:rsid w:val="00910843"/>
    <w:rsid w:val="00914455"/>
    <w:rsid w:val="00915E6E"/>
    <w:rsid w:val="00923C22"/>
    <w:rsid w:val="0092468D"/>
    <w:rsid w:val="009305E5"/>
    <w:rsid w:val="00930FC6"/>
    <w:rsid w:val="00932410"/>
    <w:rsid w:val="00932630"/>
    <w:rsid w:val="00934C0E"/>
    <w:rsid w:val="00935887"/>
    <w:rsid w:val="00937E88"/>
    <w:rsid w:val="0094472C"/>
    <w:rsid w:val="00950292"/>
    <w:rsid w:val="009510F2"/>
    <w:rsid w:val="00951979"/>
    <w:rsid w:val="00956160"/>
    <w:rsid w:val="00972395"/>
    <w:rsid w:val="00975668"/>
    <w:rsid w:val="0099514D"/>
    <w:rsid w:val="009A32D2"/>
    <w:rsid w:val="009A3CAD"/>
    <w:rsid w:val="009A7EE8"/>
    <w:rsid w:val="009B4F35"/>
    <w:rsid w:val="009C2423"/>
    <w:rsid w:val="009C5A38"/>
    <w:rsid w:val="009D192A"/>
    <w:rsid w:val="009D5CF9"/>
    <w:rsid w:val="009D7443"/>
    <w:rsid w:val="009E6683"/>
    <w:rsid w:val="009E69BF"/>
    <w:rsid w:val="009E7467"/>
    <w:rsid w:val="009F1247"/>
    <w:rsid w:val="009F1321"/>
    <w:rsid w:val="009F1DE6"/>
    <w:rsid w:val="009F4A3A"/>
    <w:rsid w:val="009F6499"/>
    <w:rsid w:val="009F7A07"/>
    <w:rsid w:val="00A0179C"/>
    <w:rsid w:val="00A04078"/>
    <w:rsid w:val="00A06E67"/>
    <w:rsid w:val="00A101D6"/>
    <w:rsid w:val="00A11C12"/>
    <w:rsid w:val="00A160FB"/>
    <w:rsid w:val="00A23C1F"/>
    <w:rsid w:val="00A356DC"/>
    <w:rsid w:val="00A37999"/>
    <w:rsid w:val="00A41B41"/>
    <w:rsid w:val="00A44BF9"/>
    <w:rsid w:val="00A50A34"/>
    <w:rsid w:val="00A51298"/>
    <w:rsid w:val="00A5265F"/>
    <w:rsid w:val="00A5423D"/>
    <w:rsid w:val="00A5485B"/>
    <w:rsid w:val="00A55F72"/>
    <w:rsid w:val="00A577DA"/>
    <w:rsid w:val="00A5787E"/>
    <w:rsid w:val="00A607E0"/>
    <w:rsid w:val="00A6617E"/>
    <w:rsid w:val="00A67683"/>
    <w:rsid w:val="00A70B3B"/>
    <w:rsid w:val="00A722A3"/>
    <w:rsid w:val="00A733BE"/>
    <w:rsid w:val="00A73C35"/>
    <w:rsid w:val="00A772A7"/>
    <w:rsid w:val="00A77D69"/>
    <w:rsid w:val="00A81CED"/>
    <w:rsid w:val="00A8483F"/>
    <w:rsid w:val="00A8625B"/>
    <w:rsid w:val="00A91F10"/>
    <w:rsid w:val="00A926C1"/>
    <w:rsid w:val="00A92C15"/>
    <w:rsid w:val="00A95874"/>
    <w:rsid w:val="00A95B1A"/>
    <w:rsid w:val="00AA7836"/>
    <w:rsid w:val="00AB1C3C"/>
    <w:rsid w:val="00AC4FE2"/>
    <w:rsid w:val="00AC5E40"/>
    <w:rsid w:val="00AC663E"/>
    <w:rsid w:val="00AD0E6D"/>
    <w:rsid w:val="00AD63FD"/>
    <w:rsid w:val="00AD6986"/>
    <w:rsid w:val="00AE1DCF"/>
    <w:rsid w:val="00AE4EA0"/>
    <w:rsid w:val="00AF220E"/>
    <w:rsid w:val="00AF2934"/>
    <w:rsid w:val="00AF4AC5"/>
    <w:rsid w:val="00AF5520"/>
    <w:rsid w:val="00AF5670"/>
    <w:rsid w:val="00AF6B84"/>
    <w:rsid w:val="00B00873"/>
    <w:rsid w:val="00B04857"/>
    <w:rsid w:val="00B05A76"/>
    <w:rsid w:val="00B10DD9"/>
    <w:rsid w:val="00B11778"/>
    <w:rsid w:val="00B13878"/>
    <w:rsid w:val="00B146F5"/>
    <w:rsid w:val="00B16A50"/>
    <w:rsid w:val="00B17E17"/>
    <w:rsid w:val="00B20B8A"/>
    <w:rsid w:val="00B2104E"/>
    <w:rsid w:val="00B25B8F"/>
    <w:rsid w:val="00B3486D"/>
    <w:rsid w:val="00B34ACD"/>
    <w:rsid w:val="00B367CA"/>
    <w:rsid w:val="00B37732"/>
    <w:rsid w:val="00B423F5"/>
    <w:rsid w:val="00B42C2A"/>
    <w:rsid w:val="00B51DE9"/>
    <w:rsid w:val="00B530E3"/>
    <w:rsid w:val="00B5749A"/>
    <w:rsid w:val="00B61CA7"/>
    <w:rsid w:val="00B66A7C"/>
    <w:rsid w:val="00B66E8C"/>
    <w:rsid w:val="00B70F90"/>
    <w:rsid w:val="00B74425"/>
    <w:rsid w:val="00B77E6E"/>
    <w:rsid w:val="00B86120"/>
    <w:rsid w:val="00BA00B1"/>
    <w:rsid w:val="00BA1A6B"/>
    <w:rsid w:val="00BA45DF"/>
    <w:rsid w:val="00BA71D1"/>
    <w:rsid w:val="00BB56D5"/>
    <w:rsid w:val="00BB76FA"/>
    <w:rsid w:val="00BB7BA7"/>
    <w:rsid w:val="00BC0376"/>
    <w:rsid w:val="00BC06F3"/>
    <w:rsid w:val="00BC092D"/>
    <w:rsid w:val="00BC4293"/>
    <w:rsid w:val="00BC53B4"/>
    <w:rsid w:val="00BC6065"/>
    <w:rsid w:val="00BC71CF"/>
    <w:rsid w:val="00BD195C"/>
    <w:rsid w:val="00BD557F"/>
    <w:rsid w:val="00BE2292"/>
    <w:rsid w:val="00BE6D6D"/>
    <w:rsid w:val="00BF63EB"/>
    <w:rsid w:val="00C061D1"/>
    <w:rsid w:val="00C114A1"/>
    <w:rsid w:val="00C12B92"/>
    <w:rsid w:val="00C15022"/>
    <w:rsid w:val="00C177D4"/>
    <w:rsid w:val="00C252A6"/>
    <w:rsid w:val="00C3140B"/>
    <w:rsid w:val="00C34680"/>
    <w:rsid w:val="00C35856"/>
    <w:rsid w:val="00C36063"/>
    <w:rsid w:val="00C40E2F"/>
    <w:rsid w:val="00C45778"/>
    <w:rsid w:val="00C52170"/>
    <w:rsid w:val="00C5719D"/>
    <w:rsid w:val="00C60A3A"/>
    <w:rsid w:val="00C60C99"/>
    <w:rsid w:val="00C62518"/>
    <w:rsid w:val="00C63186"/>
    <w:rsid w:val="00C64D80"/>
    <w:rsid w:val="00C77A03"/>
    <w:rsid w:val="00C84CE4"/>
    <w:rsid w:val="00C85541"/>
    <w:rsid w:val="00C8560B"/>
    <w:rsid w:val="00C85BEB"/>
    <w:rsid w:val="00C93274"/>
    <w:rsid w:val="00C963F6"/>
    <w:rsid w:val="00C9671F"/>
    <w:rsid w:val="00CA19FC"/>
    <w:rsid w:val="00CA23CF"/>
    <w:rsid w:val="00CA3F82"/>
    <w:rsid w:val="00CA4324"/>
    <w:rsid w:val="00CB0442"/>
    <w:rsid w:val="00CB06D0"/>
    <w:rsid w:val="00CB3E16"/>
    <w:rsid w:val="00CB4DC3"/>
    <w:rsid w:val="00CB5485"/>
    <w:rsid w:val="00CC0E7E"/>
    <w:rsid w:val="00CC2CCA"/>
    <w:rsid w:val="00CC5051"/>
    <w:rsid w:val="00CC58BD"/>
    <w:rsid w:val="00CC5F13"/>
    <w:rsid w:val="00CC5FE6"/>
    <w:rsid w:val="00CD1DFF"/>
    <w:rsid w:val="00CE01A0"/>
    <w:rsid w:val="00CE4024"/>
    <w:rsid w:val="00CF26F2"/>
    <w:rsid w:val="00CF406A"/>
    <w:rsid w:val="00CF445C"/>
    <w:rsid w:val="00CF784A"/>
    <w:rsid w:val="00D003B6"/>
    <w:rsid w:val="00D03842"/>
    <w:rsid w:val="00D11A4C"/>
    <w:rsid w:val="00D137AE"/>
    <w:rsid w:val="00D143BC"/>
    <w:rsid w:val="00D162C3"/>
    <w:rsid w:val="00D16B89"/>
    <w:rsid w:val="00D203A9"/>
    <w:rsid w:val="00D20B0D"/>
    <w:rsid w:val="00D21359"/>
    <w:rsid w:val="00D22E81"/>
    <w:rsid w:val="00D2583B"/>
    <w:rsid w:val="00D264C4"/>
    <w:rsid w:val="00D31B1A"/>
    <w:rsid w:val="00D321A3"/>
    <w:rsid w:val="00D34B5E"/>
    <w:rsid w:val="00D3601E"/>
    <w:rsid w:val="00D416BD"/>
    <w:rsid w:val="00D41C34"/>
    <w:rsid w:val="00D4639B"/>
    <w:rsid w:val="00D56DF9"/>
    <w:rsid w:val="00D623A2"/>
    <w:rsid w:val="00D649BD"/>
    <w:rsid w:val="00D666CE"/>
    <w:rsid w:val="00D81959"/>
    <w:rsid w:val="00D82F94"/>
    <w:rsid w:val="00D83C00"/>
    <w:rsid w:val="00D83CF3"/>
    <w:rsid w:val="00D90E3F"/>
    <w:rsid w:val="00DA3440"/>
    <w:rsid w:val="00DB14BE"/>
    <w:rsid w:val="00DB2D0E"/>
    <w:rsid w:val="00DB470A"/>
    <w:rsid w:val="00DC157E"/>
    <w:rsid w:val="00DC70B4"/>
    <w:rsid w:val="00DE1671"/>
    <w:rsid w:val="00DE1AE7"/>
    <w:rsid w:val="00DE6367"/>
    <w:rsid w:val="00DE764E"/>
    <w:rsid w:val="00DF292D"/>
    <w:rsid w:val="00DF2A9A"/>
    <w:rsid w:val="00E019B8"/>
    <w:rsid w:val="00E02D84"/>
    <w:rsid w:val="00E04F69"/>
    <w:rsid w:val="00E0688A"/>
    <w:rsid w:val="00E12BCC"/>
    <w:rsid w:val="00E153C5"/>
    <w:rsid w:val="00E2625E"/>
    <w:rsid w:val="00E26503"/>
    <w:rsid w:val="00E27DAA"/>
    <w:rsid w:val="00E319FD"/>
    <w:rsid w:val="00E32290"/>
    <w:rsid w:val="00E32379"/>
    <w:rsid w:val="00E33B19"/>
    <w:rsid w:val="00E41FC6"/>
    <w:rsid w:val="00E42227"/>
    <w:rsid w:val="00E4296E"/>
    <w:rsid w:val="00E42FD5"/>
    <w:rsid w:val="00E50874"/>
    <w:rsid w:val="00E52655"/>
    <w:rsid w:val="00E53C9F"/>
    <w:rsid w:val="00E5786D"/>
    <w:rsid w:val="00E57941"/>
    <w:rsid w:val="00E60374"/>
    <w:rsid w:val="00E624AC"/>
    <w:rsid w:val="00E6321D"/>
    <w:rsid w:val="00E64EB9"/>
    <w:rsid w:val="00E65C8F"/>
    <w:rsid w:val="00E66F51"/>
    <w:rsid w:val="00E7540B"/>
    <w:rsid w:val="00E75492"/>
    <w:rsid w:val="00E761E1"/>
    <w:rsid w:val="00E80745"/>
    <w:rsid w:val="00E84D4B"/>
    <w:rsid w:val="00E872D1"/>
    <w:rsid w:val="00E902A8"/>
    <w:rsid w:val="00E938ED"/>
    <w:rsid w:val="00EA5670"/>
    <w:rsid w:val="00EA654B"/>
    <w:rsid w:val="00EB6621"/>
    <w:rsid w:val="00EB7398"/>
    <w:rsid w:val="00EB75F0"/>
    <w:rsid w:val="00EC4B77"/>
    <w:rsid w:val="00EC63D7"/>
    <w:rsid w:val="00ED63FC"/>
    <w:rsid w:val="00EE0D79"/>
    <w:rsid w:val="00EE1E97"/>
    <w:rsid w:val="00EE72EB"/>
    <w:rsid w:val="00EF1123"/>
    <w:rsid w:val="00F052E3"/>
    <w:rsid w:val="00F055E0"/>
    <w:rsid w:val="00F06EC0"/>
    <w:rsid w:val="00F12A9B"/>
    <w:rsid w:val="00F1330C"/>
    <w:rsid w:val="00F13F1C"/>
    <w:rsid w:val="00F16670"/>
    <w:rsid w:val="00F272EA"/>
    <w:rsid w:val="00F32F64"/>
    <w:rsid w:val="00F44BF6"/>
    <w:rsid w:val="00F44E38"/>
    <w:rsid w:val="00F46928"/>
    <w:rsid w:val="00F504CB"/>
    <w:rsid w:val="00F52F48"/>
    <w:rsid w:val="00F546E6"/>
    <w:rsid w:val="00F561ED"/>
    <w:rsid w:val="00F5735C"/>
    <w:rsid w:val="00F604A9"/>
    <w:rsid w:val="00F64B7C"/>
    <w:rsid w:val="00F71088"/>
    <w:rsid w:val="00F7114D"/>
    <w:rsid w:val="00F72110"/>
    <w:rsid w:val="00F72468"/>
    <w:rsid w:val="00F74C86"/>
    <w:rsid w:val="00F805C7"/>
    <w:rsid w:val="00F81BB5"/>
    <w:rsid w:val="00F9050A"/>
    <w:rsid w:val="00F9093C"/>
    <w:rsid w:val="00F9230B"/>
    <w:rsid w:val="00F92470"/>
    <w:rsid w:val="00F946A5"/>
    <w:rsid w:val="00FA5CE2"/>
    <w:rsid w:val="00FB2B9B"/>
    <w:rsid w:val="00FB777F"/>
    <w:rsid w:val="00FC16BC"/>
    <w:rsid w:val="00FC1C86"/>
    <w:rsid w:val="00FC28A0"/>
    <w:rsid w:val="00FC7D42"/>
    <w:rsid w:val="00FD2059"/>
    <w:rsid w:val="00FD3F15"/>
    <w:rsid w:val="00FD4035"/>
    <w:rsid w:val="00FD5214"/>
    <w:rsid w:val="00FE6FD9"/>
    <w:rsid w:val="015F2A26"/>
    <w:rsid w:val="01B906BA"/>
    <w:rsid w:val="021901F8"/>
    <w:rsid w:val="02702487"/>
    <w:rsid w:val="027523A8"/>
    <w:rsid w:val="0289186E"/>
    <w:rsid w:val="02E71625"/>
    <w:rsid w:val="02E77013"/>
    <w:rsid w:val="03187D2B"/>
    <w:rsid w:val="03467461"/>
    <w:rsid w:val="03EE120F"/>
    <w:rsid w:val="046A4442"/>
    <w:rsid w:val="05114E02"/>
    <w:rsid w:val="05452516"/>
    <w:rsid w:val="058516CB"/>
    <w:rsid w:val="05AC36A6"/>
    <w:rsid w:val="05C03125"/>
    <w:rsid w:val="05D24BE0"/>
    <w:rsid w:val="06AA6454"/>
    <w:rsid w:val="06BA2C09"/>
    <w:rsid w:val="06E10B6C"/>
    <w:rsid w:val="06F04422"/>
    <w:rsid w:val="07257573"/>
    <w:rsid w:val="07571D5C"/>
    <w:rsid w:val="075821B1"/>
    <w:rsid w:val="07885DBD"/>
    <w:rsid w:val="07A546DF"/>
    <w:rsid w:val="07AE12DC"/>
    <w:rsid w:val="07BE0AFF"/>
    <w:rsid w:val="07E21FBD"/>
    <w:rsid w:val="07EC14FB"/>
    <w:rsid w:val="08856C7F"/>
    <w:rsid w:val="08C10BC5"/>
    <w:rsid w:val="091311B5"/>
    <w:rsid w:val="09134A52"/>
    <w:rsid w:val="09705ABB"/>
    <w:rsid w:val="09C777FE"/>
    <w:rsid w:val="09D87023"/>
    <w:rsid w:val="0A1F11D0"/>
    <w:rsid w:val="0A595FCA"/>
    <w:rsid w:val="0A775565"/>
    <w:rsid w:val="0A932B09"/>
    <w:rsid w:val="0ABB6689"/>
    <w:rsid w:val="0ACC0F97"/>
    <w:rsid w:val="0AE41ED9"/>
    <w:rsid w:val="0B3C5609"/>
    <w:rsid w:val="0B8D45AC"/>
    <w:rsid w:val="0BE92B75"/>
    <w:rsid w:val="0C285DCC"/>
    <w:rsid w:val="0C420A60"/>
    <w:rsid w:val="0C4D3A71"/>
    <w:rsid w:val="0D232EEB"/>
    <w:rsid w:val="0D3869C0"/>
    <w:rsid w:val="0D555731"/>
    <w:rsid w:val="0DC35A6F"/>
    <w:rsid w:val="0E20421B"/>
    <w:rsid w:val="0E4D17DB"/>
    <w:rsid w:val="0E5D52EE"/>
    <w:rsid w:val="0E97018F"/>
    <w:rsid w:val="0ED16EA9"/>
    <w:rsid w:val="0EF65B37"/>
    <w:rsid w:val="0F66170A"/>
    <w:rsid w:val="10A90165"/>
    <w:rsid w:val="10AF3312"/>
    <w:rsid w:val="1103624E"/>
    <w:rsid w:val="114C7ED7"/>
    <w:rsid w:val="1177267B"/>
    <w:rsid w:val="11DF320E"/>
    <w:rsid w:val="11E46932"/>
    <w:rsid w:val="11ED4690"/>
    <w:rsid w:val="12696435"/>
    <w:rsid w:val="12993165"/>
    <w:rsid w:val="12F12A83"/>
    <w:rsid w:val="13694FD8"/>
    <w:rsid w:val="1392574A"/>
    <w:rsid w:val="13A03FCA"/>
    <w:rsid w:val="14854E6A"/>
    <w:rsid w:val="14A56334"/>
    <w:rsid w:val="14AA585E"/>
    <w:rsid w:val="14EE6080"/>
    <w:rsid w:val="151C6B17"/>
    <w:rsid w:val="15326925"/>
    <w:rsid w:val="159A0F42"/>
    <w:rsid w:val="159E3374"/>
    <w:rsid w:val="15E54715"/>
    <w:rsid w:val="15EE28FA"/>
    <w:rsid w:val="16424833"/>
    <w:rsid w:val="16655239"/>
    <w:rsid w:val="167E094A"/>
    <w:rsid w:val="16A03B21"/>
    <w:rsid w:val="173B0AC1"/>
    <w:rsid w:val="174816D4"/>
    <w:rsid w:val="175B10A7"/>
    <w:rsid w:val="175E1A13"/>
    <w:rsid w:val="179D5FAD"/>
    <w:rsid w:val="17C14D25"/>
    <w:rsid w:val="181142F2"/>
    <w:rsid w:val="183434C8"/>
    <w:rsid w:val="1839554D"/>
    <w:rsid w:val="183F1108"/>
    <w:rsid w:val="18B72532"/>
    <w:rsid w:val="19015AD3"/>
    <w:rsid w:val="1902165A"/>
    <w:rsid w:val="19BB63CF"/>
    <w:rsid w:val="19E42AEE"/>
    <w:rsid w:val="1A0A686C"/>
    <w:rsid w:val="1A173A88"/>
    <w:rsid w:val="1A44159C"/>
    <w:rsid w:val="1A450EA5"/>
    <w:rsid w:val="1A5C11C6"/>
    <w:rsid w:val="1A63647B"/>
    <w:rsid w:val="1AB50197"/>
    <w:rsid w:val="1B1A5797"/>
    <w:rsid w:val="1BD81C5A"/>
    <w:rsid w:val="1C202ADC"/>
    <w:rsid w:val="1C3E25FD"/>
    <w:rsid w:val="1C6012CE"/>
    <w:rsid w:val="1CF162D5"/>
    <w:rsid w:val="1CF6469D"/>
    <w:rsid w:val="1CFB6F10"/>
    <w:rsid w:val="1D0431B8"/>
    <w:rsid w:val="1D647F36"/>
    <w:rsid w:val="1E0662C7"/>
    <w:rsid w:val="1E374E58"/>
    <w:rsid w:val="1E967206"/>
    <w:rsid w:val="1EDA22BB"/>
    <w:rsid w:val="1F612BC8"/>
    <w:rsid w:val="1F7B5B5D"/>
    <w:rsid w:val="1FC93207"/>
    <w:rsid w:val="201275C6"/>
    <w:rsid w:val="204326DE"/>
    <w:rsid w:val="209B79BC"/>
    <w:rsid w:val="20A363DE"/>
    <w:rsid w:val="20D31BE7"/>
    <w:rsid w:val="21376412"/>
    <w:rsid w:val="216D629C"/>
    <w:rsid w:val="22293529"/>
    <w:rsid w:val="22380FB2"/>
    <w:rsid w:val="22E26426"/>
    <w:rsid w:val="23507EEB"/>
    <w:rsid w:val="235A7532"/>
    <w:rsid w:val="23B44341"/>
    <w:rsid w:val="23DE524B"/>
    <w:rsid w:val="241D0429"/>
    <w:rsid w:val="2431504C"/>
    <w:rsid w:val="246E6143"/>
    <w:rsid w:val="24AA0AEA"/>
    <w:rsid w:val="24B7073B"/>
    <w:rsid w:val="24E6050A"/>
    <w:rsid w:val="25090683"/>
    <w:rsid w:val="252054AD"/>
    <w:rsid w:val="25A16A28"/>
    <w:rsid w:val="25A701BD"/>
    <w:rsid w:val="25BA067C"/>
    <w:rsid w:val="25DC61FA"/>
    <w:rsid w:val="26261EFF"/>
    <w:rsid w:val="266851EC"/>
    <w:rsid w:val="26B755DA"/>
    <w:rsid w:val="26B81095"/>
    <w:rsid w:val="27206A60"/>
    <w:rsid w:val="272D394A"/>
    <w:rsid w:val="274A3F99"/>
    <w:rsid w:val="27724FAE"/>
    <w:rsid w:val="28BA5AF7"/>
    <w:rsid w:val="299048FC"/>
    <w:rsid w:val="29A43A14"/>
    <w:rsid w:val="29D61B4A"/>
    <w:rsid w:val="2A0274A1"/>
    <w:rsid w:val="2A59426F"/>
    <w:rsid w:val="2ACE66F7"/>
    <w:rsid w:val="2AD8484A"/>
    <w:rsid w:val="2AE53717"/>
    <w:rsid w:val="2B001894"/>
    <w:rsid w:val="2B2A2D27"/>
    <w:rsid w:val="2B634D16"/>
    <w:rsid w:val="2B7C1868"/>
    <w:rsid w:val="2C1B002A"/>
    <w:rsid w:val="2C430EB0"/>
    <w:rsid w:val="2C8F6EF5"/>
    <w:rsid w:val="2C9E2DFF"/>
    <w:rsid w:val="2CBE1D13"/>
    <w:rsid w:val="2CDE1AB6"/>
    <w:rsid w:val="2CFF1542"/>
    <w:rsid w:val="2DF40C8A"/>
    <w:rsid w:val="2E1E041C"/>
    <w:rsid w:val="2ECD470A"/>
    <w:rsid w:val="2ECF13E8"/>
    <w:rsid w:val="2F230430"/>
    <w:rsid w:val="2F2F5416"/>
    <w:rsid w:val="2F493437"/>
    <w:rsid w:val="2F4C567A"/>
    <w:rsid w:val="2F596C74"/>
    <w:rsid w:val="2F5F19AA"/>
    <w:rsid w:val="2FA77C26"/>
    <w:rsid w:val="30056A1D"/>
    <w:rsid w:val="30A60F0C"/>
    <w:rsid w:val="30FA51DD"/>
    <w:rsid w:val="31101477"/>
    <w:rsid w:val="31250D2E"/>
    <w:rsid w:val="313D154E"/>
    <w:rsid w:val="314079FE"/>
    <w:rsid w:val="31745523"/>
    <w:rsid w:val="3176649D"/>
    <w:rsid w:val="3183185A"/>
    <w:rsid w:val="31ED405A"/>
    <w:rsid w:val="326C7DC5"/>
    <w:rsid w:val="32F5600A"/>
    <w:rsid w:val="33042AB4"/>
    <w:rsid w:val="338A73BF"/>
    <w:rsid w:val="33B2795E"/>
    <w:rsid w:val="34311DFB"/>
    <w:rsid w:val="3487785C"/>
    <w:rsid w:val="34EF05EF"/>
    <w:rsid w:val="3500778A"/>
    <w:rsid w:val="35267221"/>
    <w:rsid w:val="35267D08"/>
    <w:rsid w:val="35586E19"/>
    <w:rsid w:val="35720FF9"/>
    <w:rsid w:val="35813D6B"/>
    <w:rsid w:val="369D6D68"/>
    <w:rsid w:val="36A7440A"/>
    <w:rsid w:val="36DC093E"/>
    <w:rsid w:val="36F46AEA"/>
    <w:rsid w:val="36FD32A7"/>
    <w:rsid w:val="371C5FDB"/>
    <w:rsid w:val="372F1BA3"/>
    <w:rsid w:val="37497040"/>
    <w:rsid w:val="380C4EBD"/>
    <w:rsid w:val="38195916"/>
    <w:rsid w:val="383D7528"/>
    <w:rsid w:val="38842FD4"/>
    <w:rsid w:val="38AE0145"/>
    <w:rsid w:val="38D65E60"/>
    <w:rsid w:val="38EE4915"/>
    <w:rsid w:val="38FE2229"/>
    <w:rsid w:val="38FF0428"/>
    <w:rsid w:val="39E44708"/>
    <w:rsid w:val="39EF5CB1"/>
    <w:rsid w:val="3A1A3D1D"/>
    <w:rsid w:val="3AA274B5"/>
    <w:rsid w:val="3AF371A2"/>
    <w:rsid w:val="3B3F72A6"/>
    <w:rsid w:val="3BA977CA"/>
    <w:rsid w:val="3BCA6280"/>
    <w:rsid w:val="3BCF7C7B"/>
    <w:rsid w:val="3C090D43"/>
    <w:rsid w:val="3C405B41"/>
    <w:rsid w:val="3C5C3368"/>
    <w:rsid w:val="3D291A60"/>
    <w:rsid w:val="3D501B6B"/>
    <w:rsid w:val="3D724C6A"/>
    <w:rsid w:val="3E147753"/>
    <w:rsid w:val="3E545984"/>
    <w:rsid w:val="3E8C592F"/>
    <w:rsid w:val="3F244642"/>
    <w:rsid w:val="3F294A0D"/>
    <w:rsid w:val="3F494CDF"/>
    <w:rsid w:val="3F4C0E83"/>
    <w:rsid w:val="3F7D0878"/>
    <w:rsid w:val="3FA241BB"/>
    <w:rsid w:val="3FD266D2"/>
    <w:rsid w:val="3FEB0469"/>
    <w:rsid w:val="40413917"/>
    <w:rsid w:val="40415624"/>
    <w:rsid w:val="407667BD"/>
    <w:rsid w:val="40C1726E"/>
    <w:rsid w:val="40DB7E10"/>
    <w:rsid w:val="411E52CC"/>
    <w:rsid w:val="414646C9"/>
    <w:rsid w:val="41561AAF"/>
    <w:rsid w:val="41775045"/>
    <w:rsid w:val="418A794F"/>
    <w:rsid w:val="41A120F1"/>
    <w:rsid w:val="42383924"/>
    <w:rsid w:val="4252216C"/>
    <w:rsid w:val="426474DD"/>
    <w:rsid w:val="42BB39C7"/>
    <w:rsid w:val="434249AA"/>
    <w:rsid w:val="43454272"/>
    <w:rsid w:val="4362092C"/>
    <w:rsid w:val="43BB3EF1"/>
    <w:rsid w:val="43F650B5"/>
    <w:rsid w:val="449105DD"/>
    <w:rsid w:val="44FD3249"/>
    <w:rsid w:val="454F0BDD"/>
    <w:rsid w:val="46AF3569"/>
    <w:rsid w:val="46D229A8"/>
    <w:rsid w:val="46FE4F5A"/>
    <w:rsid w:val="47120F5C"/>
    <w:rsid w:val="47262422"/>
    <w:rsid w:val="47367DDE"/>
    <w:rsid w:val="47602859"/>
    <w:rsid w:val="477E1E3A"/>
    <w:rsid w:val="47D65A42"/>
    <w:rsid w:val="49443A96"/>
    <w:rsid w:val="498B03D6"/>
    <w:rsid w:val="498D1941"/>
    <w:rsid w:val="49B154C3"/>
    <w:rsid w:val="49BB4FFF"/>
    <w:rsid w:val="49DB5A8C"/>
    <w:rsid w:val="49E144A6"/>
    <w:rsid w:val="4A28512A"/>
    <w:rsid w:val="4A435BBF"/>
    <w:rsid w:val="4AA64801"/>
    <w:rsid w:val="4AAB30E5"/>
    <w:rsid w:val="4ACA7C75"/>
    <w:rsid w:val="4B48177E"/>
    <w:rsid w:val="4B561172"/>
    <w:rsid w:val="4B6E5B65"/>
    <w:rsid w:val="4BA70918"/>
    <w:rsid w:val="4BDD2FB0"/>
    <w:rsid w:val="4BE27AF1"/>
    <w:rsid w:val="4C075219"/>
    <w:rsid w:val="4C1F6DD1"/>
    <w:rsid w:val="4C50394D"/>
    <w:rsid w:val="4C5A281D"/>
    <w:rsid w:val="4C8D0DE7"/>
    <w:rsid w:val="4C99274C"/>
    <w:rsid w:val="4CB41385"/>
    <w:rsid w:val="4CDF7111"/>
    <w:rsid w:val="4CEA617A"/>
    <w:rsid w:val="4D061911"/>
    <w:rsid w:val="4D161F8C"/>
    <w:rsid w:val="4D43735B"/>
    <w:rsid w:val="4D653B2D"/>
    <w:rsid w:val="4D8A037C"/>
    <w:rsid w:val="4DB71BF7"/>
    <w:rsid w:val="4E005311"/>
    <w:rsid w:val="4E0915E5"/>
    <w:rsid w:val="4E210FE2"/>
    <w:rsid w:val="4E467297"/>
    <w:rsid w:val="4EB44EA2"/>
    <w:rsid w:val="4EBF31DC"/>
    <w:rsid w:val="4ECD47FF"/>
    <w:rsid w:val="4F3639FF"/>
    <w:rsid w:val="4F666078"/>
    <w:rsid w:val="4F7553B0"/>
    <w:rsid w:val="4FA21F6F"/>
    <w:rsid w:val="4FF113D2"/>
    <w:rsid w:val="50501C0B"/>
    <w:rsid w:val="50B07E79"/>
    <w:rsid w:val="5148253E"/>
    <w:rsid w:val="51C24352"/>
    <w:rsid w:val="51DF444C"/>
    <w:rsid w:val="52702E20"/>
    <w:rsid w:val="528F1983"/>
    <w:rsid w:val="53551AB5"/>
    <w:rsid w:val="53565D2E"/>
    <w:rsid w:val="5397680C"/>
    <w:rsid w:val="53B40E72"/>
    <w:rsid w:val="53BE4A60"/>
    <w:rsid w:val="53CA3262"/>
    <w:rsid w:val="53DD4E4C"/>
    <w:rsid w:val="5400149C"/>
    <w:rsid w:val="54064AF0"/>
    <w:rsid w:val="54320A74"/>
    <w:rsid w:val="543F1436"/>
    <w:rsid w:val="548A29C2"/>
    <w:rsid w:val="54E72A12"/>
    <w:rsid w:val="55115DD3"/>
    <w:rsid w:val="552B286B"/>
    <w:rsid w:val="553D037A"/>
    <w:rsid w:val="55420CE1"/>
    <w:rsid w:val="55A846FA"/>
    <w:rsid w:val="55CE6362"/>
    <w:rsid w:val="560C5554"/>
    <w:rsid w:val="56B91D4F"/>
    <w:rsid w:val="572E7C0C"/>
    <w:rsid w:val="577B5A38"/>
    <w:rsid w:val="57F858DB"/>
    <w:rsid w:val="58423A05"/>
    <w:rsid w:val="58702B83"/>
    <w:rsid w:val="58DC38EE"/>
    <w:rsid w:val="58F4557B"/>
    <w:rsid w:val="58F535EB"/>
    <w:rsid w:val="58FF5077"/>
    <w:rsid w:val="59662767"/>
    <w:rsid w:val="59D22D02"/>
    <w:rsid w:val="59DF4F78"/>
    <w:rsid w:val="59E32171"/>
    <w:rsid w:val="59FB1EE6"/>
    <w:rsid w:val="5A392048"/>
    <w:rsid w:val="5A6275A4"/>
    <w:rsid w:val="5AC32EC5"/>
    <w:rsid w:val="5B3041A8"/>
    <w:rsid w:val="5B893BC5"/>
    <w:rsid w:val="5BD22EA7"/>
    <w:rsid w:val="5BF23F4D"/>
    <w:rsid w:val="5C416A60"/>
    <w:rsid w:val="5C4C5931"/>
    <w:rsid w:val="5C613EE7"/>
    <w:rsid w:val="5CB4540C"/>
    <w:rsid w:val="5CC73D84"/>
    <w:rsid w:val="5D6455E8"/>
    <w:rsid w:val="5D9839BA"/>
    <w:rsid w:val="5DCF622B"/>
    <w:rsid w:val="5DD027F4"/>
    <w:rsid w:val="5DFB1E55"/>
    <w:rsid w:val="5E7166BE"/>
    <w:rsid w:val="5ECA3330"/>
    <w:rsid w:val="5FA244C8"/>
    <w:rsid w:val="600C239D"/>
    <w:rsid w:val="60606E10"/>
    <w:rsid w:val="60C10404"/>
    <w:rsid w:val="60F3182C"/>
    <w:rsid w:val="61066809"/>
    <w:rsid w:val="61264340"/>
    <w:rsid w:val="6152132C"/>
    <w:rsid w:val="6154631D"/>
    <w:rsid w:val="617C26E1"/>
    <w:rsid w:val="61C90800"/>
    <w:rsid w:val="623601B5"/>
    <w:rsid w:val="62615AEA"/>
    <w:rsid w:val="626636FA"/>
    <w:rsid w:val="62D87D9E"/>
    <w:rsid w:val="636A042B"/>
    <w:rsid w:val="6381680D"/>
    <w:rsid w:val="63816FE1"/>
    <w:rsid w:val="63B33A54"/>
    <w:rsid w:val="63D76EA0"/>
    <w:rsid w:val="640F1396"/>
    <w:rsid w:val="6419402B"/>
    <w:rsid w:val="641F0678"/>
    <w:rsid w:val="64242684"/>
    <w:rsid w:val="643A44B6"/>
    <w:rsid w:val="64411427"/>
    <w:rsid w:val="64C33CA9"/>
    <w:rsid w:val="65141470"/>
    <w:rsid w:val="65461B2F"/>
    <w:rsid w:val="65943F2D"/>
    <w:rsid w:val="65D774F8"/>
    <w:rsid w:val="65F80A9E"/>
    <w:rsid w:val="66024147"/>
    <w:rsid w:val="660A4B7D"/>
    <w:rsid w:val="666D0B87"/>
    <w:rsid w:val="66B410B1"/>
    <w:rsid w:val="670C62E7"/>
    <w:rsid w:val="67215EBF"/>
    <w:rsid w:val="672A016E"/>
    <w:rsid w:val="67543034"/>
    <w:rsid w:val="67674E60"/>
    <w:rsid w:val="6771482A"/>
    <w:rsid w:val="677E04B6"/>
    <w:rsid w:val="678138EF"/>
    <w:rsid w:val="67943467"/>
    <w:rsid w:val="683E4D72"/>
    <w:rsid w:val="689745EE"/>
    <w:rsid w:val="68CE6A1E"/>
    <w:rsid w:val="68D64F07"/>
    <w:rsid w:val="69317885"/>
    <w:rsid w:val="697D50E7"/>
    <w:rsid w:val="69DE5173"/>
    <w:rsid w:val="6A1D21E2"/>
    <w:rsid w:val="6A4B30B9"/>
    <w:rsid w:val="6A5F5F45"/>
    <w:rsid w:val="6A7908E0"/>
    <w:rsid w:val="6AE34169"/>
    <w:rsid w:val="6B1034F1"/>
    <w:rsid w:val="6B713ECF"/>
    <w:rsid w:val="6BC931D3"/>
    <w:rsid w:val="6C427E99"/>
    <w:rsid w:val="6C8F52D7"/>
    <w:rsid w:val="6D1315E3"/>
    <w:rsid w:val="6D3E54B1"/>
    <w:rsid w:val="6D473D5E"/>
    <w:rsid w:val="6D612940"/>
    <w:rsid w:val="6D72001A"/>
    <w:rsid w:val="6D983E99"/>
    <w:rsid w:val="6D9C26AC"/>
    <w:rsid w:val="6DB77332"/>
    <w:rsid w:val="6DC30B37"/>
    <w:rsid w:val="6E6306BD"/>
    <w:rsid w:val="6EC9010B"/>
    <w:rsid w:val="6F0A4B6C"/>
    <w:rsid w:val="6F144834"/>
    <w:rsid w:val="6F454542"/>
    <w:rsid w:val="6F534589"/>
    <w:rsid w:val="6F9A27BF"/>
    <w:rsid w:val="6F9A2CCF"/>
    <w:rsid w:val="6FF4798D"/>
    <w:rsid w:val="701C086E"/>
    <w:rsid w:val="707318D0"/>
    <w:rsid w:val="70A9135C"/>
    <w:rsid w:val="70BF4D7F"/>
    <w:rsid w:val="717A21C2"/>
    <w:rsid w:val="71875EE9"/>
    <w:rsid w:val="71B41AA2"/>
    <w:rsid w:val="71D273A8"/>
    <w:rsid w:val="71EA51EA"/>
    <w:rsid w:val="72092154"/>
    <w:rsid w:val="720E6740"/>
    <w:rsid w:val="72445C74"/>
    <w:rsid w:val="727A630E"/>
    <w:rsid w:val="72AD14D8"/>
    <w:rsid w:val="72AF2B96"/>
    <w:rsid w:val="73E818BB"/>
    <w:rsid w:val="744F08E9"/>
    <w:rsid w:val="74D8361E"/>
    <w:rsid w:val="74F51CB7"/>
    <w:rsid w:val="752151C5"/>
    <w:rsid w:val="75CB4E36"/>
    <w:rsid w:val="76C96402"/>
    <w:rsid w:val="772112C4"/>
    <w:rsid w:val="77450773"/>
    <w:rsid w:val="77AD1572"/>
    <w:rsid w:val="77AD1802"/>
    <w:rsid w:val="77B8098E"/>
    <w:rsid w:val="77E77DE4"/>
    <w:rsid w:val="78185850"/>
    <w:rsid w:val="78754537"/>
    <w:rsid w:val="78910758"/>
    <w:rsid w:val="78A65A5C"/>
    <w:rsid w:val="78B7509C"/>
    <w:rsid w:val="78EB12C0"/>
    <w:rsid w:val="78F034C5"/>
    <w:rsid w:val="790F4D60"/>
    <w:rsid w:val="79BC41A1"/>
    <w:rsid w:val="79D2675F"/>
    <w:rsid w:val="7A1C2880"/>
    <w:rsid w:val="7A902DD8"/>
    <w:rsid w:val="7ADD5E7F"/>
    <w:rsid w:val="7B1A1B2D"/>
    <w:rsid w:val="7B1E0C69"/>
    <w:rsid w:val="7BB82815"/>
    <w:rsid w:val="7BBB4E5E"/>
    <w:rsid w:val="7CD76260"/>
    <w:rsid w:val="7D0769DA"/>
    <w:rsid w:val="7D126285"/>
    <w:rsid w:val="7DF82905"/>
    <w:rsid w:val="7E712006"/>
    <w:rsid w:val="7F472D1F"/>
    <w:rsid w:val="7F893899"/>
    <w:rsid w:val="7FCB561F"/>
    <w:rsid w:val="7FE56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9" w:unhideWhenUsed="0"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nhideWhenUsed="0" w:qFormat="1"/>
    <w:lsdException w:name="footer" w:unhideWhenUsed="0"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15591"/>
    <w:rPr>
      <w:sz w:val="24"/>
      <w:szCs w:val="24"/>
    </w:rPr>
  </w:style>
  <w:style w:type="paragraph" w:styleId="1">
    <w:name w:val="heading 1"/>
    <w:basedOn w:val="a"/>
    <w:next w:val="a"/>
    <w:link w:val="1Char"/>
    <w:uiPriority w:val="9"/>
    <w:qFormat/>
    <w:rsid w:val="00715591"/>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unhideWhenUsed/>
    <w:qFormat/>
    <w:rsid w:val="00715591"/>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qFormat/>
    <w:rsid w:val="00715591"/>
    <w:pPr>
      <w:keepNext/>
      <w:keepLines/>
      <w:widowControl w:val="0"/>
      <w:spacing w:before="20" w:after="20" w:line="413" w:lineRule="auto"/>
      <w:ind w:leftChars="300" w:left="300" w:hanging="420"/>
      <w:outlineLvl w:val="2"/>
    </w:pPr>
    <w:rPr>
      <w:rFonts w:ascii="Calibri" w:hAnsi="Calibri" w:cs="黑体"/>
      <w:b/>
      <w:kern w:val="2"/>
      <w:sz w:val="28"/>
      <w:szCs w:val="22"/>
    </w:rPr>
  </w:style>
  <w:style w:type="paragraph" w:styleId="5">
    <w:name w:val="heading 5"/>
    <w:basedOn w:val="a"/>
    <w:next w:val="a"/>
    <w:link w:val="5Char"/>
    <w:qFormat/>
    <w:rsid w:val="00715591"/>
    <w:pPr>
      <w:keepNext/>
      <w:keepLines/>
      <w:widowControl w:val="0"/>
      <w:spacing w:before="280" w:after="290" w:line="372" w:lineRule="auto"/>
      <w:ind w:left="1679" w:hanging="420"/>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715591"/>
    <w:pPr>
      <w:widowControl w:val="0"/>
      <w:spacing w:line="360" w:lineRule="auto"/>
      <w:ind w:left="1260" w:hanging="420"/>
    </w:pPr>
    <w:rPr>
      <w:rFonts w:ascii="Calibri" w:hAnsi="Calibri" w:cs="黑体"/>
      <w:kern w:val="2"/>
      <w:sz w:val="18"/>
      <w:szCs w:val="18"/>
    </w:rPr>
  </w:style>
  <w:style w:type="paragraph" w:styleId="a3">
    <w:name w:val="caption"/>
    <w:basedOn w:val="a"/>
    <w:next w:val="a"/>
    <w:uiPriority w:val="35"/>
    <w:unhideWhenUsed/>
    <w:qFormat/>
    <w:rsid w:val="00715591"/>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715591"/>
    <w:rPr>
      <w:rFonts w:asciiTheme="minorHAnsi" w:hAnsiTheme="minorHAnsi"/>
      <w:kern w:val="2"/>
      <w:sz w:val="21"/>
    </w:rPr>
  </w:style>
  <w:style w:type="paragraph" w:styleId="a5">
    <w:name w:val="Body Text"/>
    <w:basedOn w:val="a"/>
    <w:link w:val="Char0"/>
    <w:unhideWhenUsed/>
    <w:qFormat/>
    <w:rsid w:val="00715591"/>
    <w:pPr>
      <w:widowControl w:val="0"/>
      <w:shd w:val="clear" w:color="auto" w:fill="FFFFFF"/>
      <w:spacing w:before="360" w:line="286" w:lineRule="exact"/>
      <w:ind w:left="1679" w:hanging="420"/>
      <w:jc w:val="distribute"/>
    </w:pPr>
    <w:rPr>
      <w:rFonts w:ascii="MingLiU" w:eastAsia="MingLiU" w:hAnsi="Calibri" w:cs="黑体"/>
      <w:sz w:val="14"/>
      <w:szCs w:val="14"/>
    </w:rPr>
  </w:style>
  <w:style w:type="paragraph" w:styleId="a6">
    <w:name w:val="Body Text Indent"/>
    <w:basedOn w:val="a"/>
    <w:link w:val="Char1"/>
    <w:unhideWhenUsed/>
    <w:qFormat/>
    <w:rsid w:val="00715591"/>
    <w:pPr>
      <w:widowControl w:val="0"/>
      <w:spacing w:after="120" w:line="360" w:lineRule="auto"/>
      <w:ind w:leftChars="200" w:left="420" w:hanging="420"/>
      <w:jc w:val="both"/>
    </w:pPr>
    <w:rPr>
      <w:rFonts w:ascii="Calibri" w:hAnsi="Calibri" w:cs="黑体"/>
      <w:kern w:val="2"/>
      <w:sz w:val="21"/>
      <w:szCs w:val="22"/>
    </w:rPr>
  </w:style>
  <w:style w:type="paragraph" w:styleId="50">
    <w:name w:val="toc 5"/>
    <w:basedOn w:val="a"/>
    <w:next w:val="a"/>
    <w:uiPriority w:val="39"/>
    <w:unhideWhenUsed/>
    <w:qFormat/>
    <w:rsid w:val="00715591"/>
    <w:pPr>
      <w:widowControl w:val="0"/>
      <w:spacing w:line="360" w:lineRule="auto"/>
      <w:ind w:left="840" w:hanging="420"/>
    </w:pPr>
    <w:rPr>
      <w:rFonts w:ascii="Calibri" w:hAnsi="Calibri" w:cs="黑体"/>
      <w:kern w:val="2"/>
      <w:sz w:val="18"/>
      <w:szCs w:val="18"/>
    </w:rPr>
  </w:style>
  <w:style w:type="paragraph" w:styleId="30">
    <w:name w:val="toc 3"/>
    <w:basedOn w:val="a"/>
    <w:next w:val="a"/>
    <w:uiPriority w:val="39"/>
    <w:unhideWhenUsed/>
    <w:qFormat/>
    <w:rsid w:val="00715591"/>
    <w:pPr>
      <w:widowControl w:val="0"/>
      <w:spacing w:line="360" w:lineRule="auto"/>
      <w:ind w:left="420" w:hanging="420"/>
    </w:pPr>
    <w:rPr>
      <w:rFonts w:ascii="Calibri" w:hAnsi="Calibri" w:cs="黑体"/>
      <w:i/>
      <w:iCs/>
      <w:kern w:val="2"/>
      <w:sz w:val="20"/>
      <w:szCs w:val="20"/>
    </w:rPr>
  </w:style>
  <w:style w:type="paragraph" w:styleId="a7">
    <w:name w:val="Plain Text"/>
    <w:basedOn w:val="a"/>
    <w:link w:val="Char2"/>
    <w:unhideWhenUsed/>
    <w:qFormat/>
    <w:rsid w:val="00715591"/>
    <w:pPr>
      <w:widowControl w:val="0"/>
      <w:jc w:val="both"/>
    </w:pPr>
    <w:rPr>
      <w:rFonts w:ascii="宋体" w:hAnsi="Courier New" w:cs="Courier New"/>
      <w:kern w:val="2"/>
      <w:sz w:val="21"/>
      <w:szCs w:val="21"/>
    </w:rPr>
  </w:style>
  <w:style w:type="paragraph" w:styleId="8">
    <w:name w:val="toc 8"/>
    <w:basedOn w:val="a"/>
    <w:next w:val="a"/>
    <w:uiPriority w:val="39"/>
    <w:unhideWhenUsed/>
    <w:qFormat/>
    <w:rsid w:val="00715591"/>
    <w:pPr>
      <w:widowControl w:val="0"/>
      <w:spacing w:line="360" w:lineRule="auto"/>
      <w:ind w:left="1470" w:hanging="420"/>
    </w:pPr>
    <w:rPr>
      <w:rFonts w:ascii="Calibri" w:hAnsi="Calibri" w:cs="黑体"/>
      <w:kern w:val="2"/>
      <w:sz w:val="18"/>
      <w:szCs w:val="18"/>
    </w:rPr>
  </w:style>
  <w:style w:type="paragraph" w:styleId="a8">
    <w:name w:val="Date"/>
    <w:basedOn w:val="a"/>
    <w:next w:val="a"/>
    <w:link w:val="Char3"/>
    <w:uiPriority w:val="99"/>
    <w:unhideWhenUsed/>
    <w:qFormat/>
    <w:rsid w:val="00715591"/>
    <w:pPr>
      <w:ind w:leftChars="2500" w:left="100"/>
    </w:pPr>
  </w:style>
  <w:style w:type="paragraph" w:styleId="a9">
    <w:name w:val="Balloon Text"/>
    <w:basedOn w:val="a"/>
    <w:link w:val="Char4"/>
    <w:uiPriority w:val="99"/>
    <w:qFormat/>
    <w:rsid w:val="00715591"/>
    <w:rPr>
      <w:sz w:val="18"/>
      <w:szCs w:val="18"/>
    </w:rPr>
  </w:style>
  <w:style w:type="paragraph" w:styleId="aa">
    <w:name w:val="footer"/>
    <w:basedOn w:val="a"/>
    <w:link w:val="Char5"/>
    <w:uiPriority w:val="99"/>
    <w:qFormat/>
    <w:rsid w:val="00715591"/>
    <w:pPr>
      <w:tabs>
        <w:tab w:val="center" w:pos="4153"/>
        <w:tab w:val="right" w:pos="8306"/>
      </w:tabs>
      <w:snapToGrid w:val="0"/>
    </w:pPr>
    <w:rPr>
      <w:sz w:val="18"/>
      <w:szCs w:val="18"/>
    </w:rPr>
  </w:style>
  <w:style w:type="paragraph" w:styleId="ab">
    <w:name w:val="header"/>
    <w:basedOn w:val="a"/>
    <w:link w:val="Char6"/>
    <w:uiPriority w:val="99"/>
    <w:qFormat/>
    <w:rsid w:val="007155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15591"/>
    <w:pPr>
      <w:widowControl w:val="0"/>
      <w:tabs>
        <w:tab w:val="right" w:leader="dot" w:pos="8296"/>
      </w:tabs>
      <w:adjustRightInd w:val="0"/>
      <w:snapToGrid w:val="0"/>
      <w:spacing w:line="480" w:lineRule="auto"/>
      <w:jc w:val="center"/>
    </w:pPr>
    <w:rPr>
      <w:rFonts w:eastAsia="仿宋_GB2312"/>
      <w:b/>
      <w:kern w:val="2"/>
      <w:sz w:val="32"/>
      <w:szCs w:val="32"/>
    </w:rPr>
  </w:style>
  <w:style w:type="paragraph" w:styleId="4">
    <w:name w:val="toc 4"/>
    <w:basedOn w:val="a"/>
    <w:next w:val="a"/>
    <w:uiPriority w:val="39"/>
    <w:unhideWhenUsed/>
    <w:qFormat/>
    <w:rsid w:val="00715591"/>
    <w:pPr>
      <w:widowControl w:val="0"/>
      <w:spacing w:line="360" w:lineRule="auto"/>
      <w:ind w:left="630" w:hanging="420"/>
    </w:pPr>
    <w:rPr>
      <w:rFonts w:ascii="Calibri" w:hAnsi="Calibri" w:cs="黑体"/>
      <w:kern w:val="2"/>
      <w:sz w:val="18"/>
      <w:szCs w:val="18"/>
    </w:rPr>
  </w:style>
  <w:style w:type="paragraph" w:styleId="ac">
    <w:name w:val="footnote text"/>
    <w:basedOn w:val="a"/>
    <w:link w:val="Char7"/>
    <w:uiPriority w:val="99"/>
    <w:semiHidden/>
    <w:unhideWhenUsed/>
    <w:qFormat/>
    <w:rsid w:val="00715591"/>
    <w:pPr>
      <w:snapToGrid w:val="0"/>
    </w:pPr>
    <w:rPr>
      <w:rFonts w:asciiTheme="minorHAnsi" w:hAnsiTheme="minorHAnsi"/>
      <w:kern w:val="2"/>
      <w:sz w:val="18"/>
      <w:szCs w:val="18"/>
    </w:rPr>
  </w:style>
  <w:style w:type="paragraph" w:styleId="6">
    <w:name w:val="toc 6"/>
    <w:basedOn w:val="a"/>
    <w:next w:val="a"/>
    <w:uiPriority w:val="39"/>
    <w:unhideWhenUsed/>
    <w:qFormat/>
    <w:rsid w:val="00715591"/>
    <w:pPr>
      <w:widowControl w:val="0"/>
      <w:spacing w:line="360" w:lineRule="auto"/>
      <w:ind w:left="1050" w:hanging="420"/>
    </w:pPr>
    <w:rPr>
      <w:rFonts w:ascii="Calibri" w:hAnsi="Calibri" w:cs="黑体"/>
      <w:kern w:val="2"/>
      <w:sz w:val="18"/>
      <w:szCs w:val="18"/>
    </w:rPr>
  </w:style>
  <w:style w:type="paragraph" w:styleId="31">
    <w:name w:val="Body Text Indent 3"/>
    <w:basedOn w:val="a"/>
    <w:link w:val="3Char0"/>
    <w:uiPriority w:val="99"/>
    <w:unhideWhenUsed/>
    <w:qFormat/>
    <w:rsid w:val="00715591"/>
    <w:pPr>
      <w:widowControl w:val="0"/>
      <w:spacing w:line="360" w:lineRule="auto"/>
      <w:ind w:left="1679" w:firstLineChars="200" w:firstLine="640"/>
      <w:jc w:val="both"/>
    </w:pPr>
    <w:rPr>
      <w:rFonts w:ascii="仿宋_GB2312" w:eastAsia="仿宋_GB2312"/>
      <w:kern w:val="2"/>
      <w:sz w:val="32"/>
      <w:szCs w:val="32"/>
    </w:rPr>
  </w:style>
  <w:style w:type="paragraph" w:styleId="20">
    <w:name w:val="toc 2"/>
    <w:basedOn w:val="a"/>
    <w:next w:val="a"/>
    <w:uiPriority w:val="39"/>
    <w:unhideWhenUsed/>
    <w:qFormat/>
    <w:rsid w:val="00715591"/>
    <w:pPr>
      <w:widowControl w:val="0"/>
      <w:ind w:leftChars="200" w:left="420"/>
      <w:jc w:val="both"/>
    </w:pPr>
    <w:rPr>
      <w:rFonts w:asciiTheme="minorHAnsi" w:eastAsiaTheme="minorEastAsia" w:hAnsiTheme="minorHAnsi" w:cstheme="minorBidi"/>
      <w:kern w:val="2"/>
      <w:sz w:val="21"/>
      <w:szCs w:val="22"/>
    </w:rPr>
  </w:style>
  <w:style w:type="paragraph" w:styleId="9">
    <w:name w:val="toc 9"/>
    <w:basedOn w:val="a"/>
    <w:next w:val="a"/>
    <w:uiPriority w:val="39"/>
    <w:unhideWhenUsed/>
    <w:qFormat/>
    <w:rsid w:val="00715591"/>
    <w:pPr>
      <w:widowControl w:val="0"/>
      <w:spacing w:line="360" w:lineRule="auto"/>
      <w:ind w:left="1680" w:hanging="420"/>
    </w:pPr>
    <w:rPr>
      <w:rFonts w:ascii="Calibri" w:hAnsi="Calibri" w:cs="黑体"/>
      <w:kern w:val="2"/>
      <w:sz w:val="18"/>
      <w:szCs w:val="18"/>
    </w:rPr>
  </w:style>
  <w:style w:type="paragraph" w:styleId="ad">
    <w:name w:val="Normal (Web)"/>
    <w:basedOn w:val="a"/>
    <w:uiPriority w:val="99"/>
    <w:qFormat/>
    <w:rsid w:val="00715591"/>
    <w:pPr>
      <w:spacing w:before="100" w:beforeAutospacing="1" w:after="100" w:afterAutospacing="1"/>
    </w:pPr>
    <w:rPr>
      <w:rFonts w:ascii="Arial Unicode MS" w:eastAsia="Arial Unicode MS" w:hAnsi="Arial Unicode MS" w:cs="Arial Unicode MS" w:hint="eastAsia"/>
      <w:color w:val="000000"/>
    </w:rPr>
  </w:style>
  <w:style w:type="table" w:styleId="ae">
    <w:name w:val="Table Grid"/>
    <w:basedOn w:val="a1"/>
    <w:uiPriority w:val="59"/>
    <w:qFormat/>
    <w:rsid w:val="007155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uiPriority w:val="22"/>
    <w:qFormat/>
    <w:rsid w:val="00715591"/>
    <w:rPr>
      <w:b/>
      <w:bCs/>
    </w:rPr>
  </w:style>
  <w:style w:type="character" w:styleId="af0">
    <w:name w:val="page number"/>
    <w:unhideWhenUsed/>
    <w:qFormat/>
    <w:rsid w:val="00715591"/>
  </w:style>
  <w:style w:type="character" w:styleId="af1">
    <w:name w:val="Hyperlink"/>
    <w:uiPriority w:val="99"/>
    <w:unhideWhenUsed/>
    <w:qFormat/>
    <w:rsid w:val="00715591"/>
    <w:rPr>
      <w:color w:val="0000FF"/>
      <w:u w:val="single"/>
    </w:rPr>
  </w:style>
  <w:style w:type="character" w:customStyle="1" w:styleId="Char6">
    <w:name w:val="页眉 Char"/>
    <w:basedOn w:val="a0"/>
    <w:link w:val="ab"/>
    <w:uiPriority w:val="99"/>
    <w:qFormat/>
    <w:rsid w:val="00715591"/>
    <w:rPr>
      <w:rFonts w:ascii="Times New Roman" w:eastAsia="宋体" w:hAnsi="Times New Roman" w:cs="Times New Roman"/>
      <w:kern w:val="0"/>
      <w:sz w:val="18"/>
      <w:szCs w:val="18"/>
    </w:rPr>
  </w:style>
  <w:style w:type="character" w:customStyle="1" w:styleId="Char5">
    <w:name w:val="页脚 Char"/>
    <w:basedOn w:val="a0"/>
    <w:link w:val="aa"/>
    <w:uiPriority w:val="99"/>
    <w:qFormat/>
    <w:rsid w:val="00715591"/>
    <w:rPr>
      <w:rFonts w:ascii="Times New Roman" w:eastAsia="宋体" w:hAnsi="Times New Roman" w:cs="Times New Roman"/>
      <w:kern w:val="0"/>
      <w:sz w:val="18"/>
      <w:szCs w:val="18"/>
    </w:rPr>
  </w:style>
  <w:style w:type="paragraph" w:customStyle="1" w:styleId="Default">
    <w:name w:val="Default"/>
    <w:qFormat/>
    <w:rsid w:val="00715591"/>
    <w:pPr>
      <w:widowControl w:val="0"/>
      <w:autoSpaceDE w:val="0"/>
      <w:autoSpaceDN w:val="0"/>
      <w:adjustRightInd w:val="0"/>
    </w:pPr>
    <w:rPr>
      <w:rFonts w:ascii="仿宋" w:eastAsia="仿宋" w:cs="仿宋"/>
      <w:color w:val="000000"/>
      <w:sz w:val="24"/>
      <w:szCs w:val="24"/>
    </w:rPr>
  </w:style>
  <w:style w:type="character" w:customStyle="1" w:styleId="Char4">
    <w:name w:val="批注框文本 Char"/>
    <w:basedOn w:val="a0"/>
    <w:link w:val="a9"/>
    <w:uiPriority w:val="99"/>
    <w:qFormat/>
    <w:rsid w:val="00715591"/>
    <w:rPr>
      <w:rFonts w:ascii="Times New Roman" w:eastAsia="宋体" w:hAnsi="Times New Roman" w:cs="Times New Roman"/>
      <w:kern w:val="0"/>
      <w:sz w:val="18"/>
      <w:szCs w:val="18"/>
    </w:rPr>
  </w:style>
  <w:style w:type="character" w:customStyle="1" w:styleId="Char2">
    <w:name w:val="纯文本 Char"/>
    <w:basedOn w:val="a0"/>
    <w:link w:val="a7"/>
    <w:qFormat/>
    <w:rsid w:val="00715591"/>
    <w:rPr>
      <w:rFonts w:ascii="宋体" w:eastAsia="宋体" w:hAnsi="Courier New" w:cs="Courier New"/>
      <w:szCs w:val="21"/>
    </w:rPr>
  </w:style>
  <w:style w:type="paragraph" w:customStyle="1" w:styleId="p0">
    <w:name w:val="p0"/>
    <w:basedOn w:val="a"/>
    <w:qFormat/>
    <w:rsid w:val="00715591"/>
    <w:pPr>
      <w:jc w:val="both"/>
    </w:pPr>
    <w:rPr>
      <w:sz w:val="21"/>
      <w:szCs w:val="21"/>
    </w:rPr>
  </w:style>
  <w:style w:type="character" w:customStyle="1" w:styleId="Char3">
    <w:name w:val="日期 Char"/>
    <w:basedOn w:val="a0"/>
    <w:link w:val="a8"/>
    <w:uiPriority w:val="99"/>
    <w:qFormat/>
    <w:rsid w:val="00715591"/>
    <w:rPr>
      <w:rFonts w:ascii="Times New Roman" w:eastAsia="宋体" w:hAnsi="Times New Roman" w:cs="Times New Roman"/>
      <w:kern w:val="0"/>
      <w:sz w:val="24"/>
      <w:szCs w:val="24"/>
    </w:rPr>
  </w:style>
  <w:style w:type="character" w:customStyle="1" w:styleId="font11">
    <w:name w:val="font11"/>
    <w:basedOn w:val="a0"/>
    <w:qFormat/>
    <w:rsid w:val="00715591"/>
    <w:rPr>
      <w:rFonts w:ascii="Arial" w:hAnsi="Arial" w:cs="Arial" w:hint="default"/>
      <w:color w:val="000000"/>
      <w:sz w:val="12"/>
      <w:szCs w:val="12"/>
      <w:u w:val="none"/>
    </w:rPr>
  </w:style>
  <w:style w:type="character" w:customStyle="1" w:styleId="font21">
    <w:name w:val="font21"/>
    <w:basedOn w:val="a0"/>
    <w:qFormat/>
    <w:rsid w:val="00715591"/>
    <w:rPr>
      <w:rFonts w:ascii="宋体" w:eastAsia="宋体" w:hAnsi="宋体" w:cs="宋体" w:hint="eastAsia"/>
      <w:color w:val="000000"/>
      <w:sz w:val="12"/>
      <w:szCs w:val="12"/>
      <w:u w:val="none"/>
    </w:rPr>
  </w:style>
  <w:style w:type="character" w:customStyle="1" w:styleId="1Char">
    <w:name w:val="标题 1 Char"/>
    <w:basedOn w:val="a0"/>
    <w:link w:val="1"/>
    <w:uiPriority w:val="9"/>
    <w:qFormat/>
    <w:rsid w:val="00715591"/>
    <w:rPr>
      <w:b/>
      <w:bCs/>
      <w:kern w:val="44"/>
      <w:sz w:val="44"/>
      <w:szCs w:val="44"/>
    </w:rPr>
  </w:style>
  <w:style w:type="character" w:customStyle="1" w:styleId="2Char">
    <w:name w:val="标题 2 Char"/>
    <w:basedOn w:val="a0"/>
    <w:link w:val="2"/>
    <w:qFormat/>
    <w:rsid w:val="0071559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715591"/>
    <w:rPr>
      <w:rFonts w:ascii="Calibri" w:hAnsi="Calibri" w:cs="黑体"/>
      <w:b/>
      <w:kern w:val="2"/>
      <w:sz w:val="28"/>
      <w:szCs w:val="22"/>
    </w:rPr>
  </w:style>
  <w:style w:type="character" w:customStyle="1" w:styleId="5Char">
    <w:name w:val="标题 5 Char"/>
    <w:basedOn w:val="a0"/>
    <w:link w:val="5"/>
    <w:qFormat/>
    <w:rsid w:val="00715591"/>
    <w:rPr>
      <w:b/>
      <w:sz w:val="28"/>
    </w:rPr>
  </w:style>
  <w:style w:type="character" w:customStyle="1" w:styleId="Char">
    <w:name w:val="批注文字 Char"/>
    <w:basedOn w:val="a0"/>
    <w:link w:val="a4"/>
    <w:uiPriority w:val="99"/>
    <w:semiHidden/>
    <w:qFormat/>
    <w:rsid w:val="00715591"/>
    <w:rPr>
      <w:rFonts w:asciiTheme="minorHAnsi" w:hAnsiTheme="minorHAnsi"/>
      <w:kern w:val="2"/>
      <w:sz w:val="21"/>
      <w:szCs w:val="24"/>
    </w:rPr>
  </w:style>
  <w:style w:type="character" w:customStyle="1" w:styleId="Char0">
    <w:name w:val="正文文本 Char"/>
    <w:basedOn w:val="a0"/>
    <w:link w:val="a5"/>
    <w:qFormat/>
    <w:rsid w:val="00715591"/>
    <w:rPr>
      <w:rFonts w:ascii="MingLiU" w:eastAsia="MingLiU" w:hAnsi="Calibri" w:cs="黑体"/>
      <w:sz w:val="14"/>
      <w:szCs w:val="14"/>
      <w:shd w:val="clear" w:color="auto" w:fill="FFFFFF"/>
    </w:rPr>
  </w:style>
  <w:style w:type="character" w:customStyle="1" w:styleId="Char1">
    <w:name w:val="正文文本缩进 Char"/>
    <w:basedOn w:val="a0"/>
    <w:link w:val="a6"/>
    <w:qFormat/>
    <w:rsid w:val="00715591"/>
    <w:rPr>
      <w:rFonts w:ascii="Calibri" w:hAnsi="Calibri" w:cs="黑体"/>
      <w:kern w:val="2"/>
      <w:sz w:val="21"/>
      <w:szCs w:val="22"/>
    </w:rPr>
  </w:style>
  <w:style w:type="character" w:customStyle="1" w:styleId="Char7">
    <w:name w:val="脚注文本 Char"/>
    <w:basedOn w:val="a0"/>
    <w:link w:val="ac"/>
    <w:uiPriority w:val="99"/>
    <w:semiHidden/>
    <w:qFormat/>
    <w:rsid w:val="00715591"/>
    <w:rPr>
      <w:rFonts w:asciiTheme="minorHAnsi" w:hAnsiTheme="minorHAnsi"/>
      <w:kern w:val="2"/>
      <w:sz w:val="18"/>
      <w:szCs w:val="18"/>
    </w:rPr>
  </w:style>
  <w:style w:type="character" w:customStyle="1" w:styleId="3Char0">
    <w:name w:val="正文文本缩进 3 Char"/>
    <w:basedOn w:val="a0"/>
    <w:link w:val="31"/>
    <w:uiPriority w:val="99"/>
    <w:qFormat/>
    <w:rsid w:val="00715591"/>
    <w:rPr>
      <w:rFonts w:ascii="仿宋_GB2312" w:eastAsia="仿宋_GB2312"/>
      <w:kern w:val="2"/>
      <w:sz w:val="32"/>
      <w:szCs w:val="32"/>
    </w:rPr>
  </w:style>
  <w:style w:type="character" w:customStyle="1" w:styleId="sect2title1">
    <w:name w:val="sect2title1"/>
    <w:qFormat/>
    <w:rsid w:val="00715591"/>
    <w:rPr>
      <w:rFonts w:ascii="微软雅黑" w:eastAsia="微软雅黑" w:hAnsi="微软雅黑" w:hint="eastAsia"/>
      <w:b/>
      <w:bCs/>
      <w:sz w:val="26"/>
      <w:szCs w:val="26"/>
    </w:rPr>
  </w:style>
  <w:style w:type="character" w:customStyle="1" w:styleId="title1">
    <w:name w:val="title1"/>
    <w:qFormat/>
    <w:rsid w:val="00715591"/>
    <w:rPr>
      <w:rFonts w:ascii="微软雅黑" w:eastAsia="微软雅黑" w:hAnsi="微软雅黑" w:hint="eastAsia"/>
      <w:sz w:val="26"/>
      <w:szCs w:val="26"/>
    </w:rPr>
  </w:style>
  <w:style w:type="paragraph" w:customStyle="1" w:styleId="p15">
    <w:name w:val="p15"/>
    <w:basedOn w:val="a"/>
    <w:qFormat/>
    <w:rsid w:val="00715591"/>
    <w:pPr>
      <w:spacing w:line="360" w:lineRule="auto"/>
      <w:ind w:left="1679" w:hanging="420"/>
      <w:jc w:val="both"/>
    </w:pPr>
    <w:rPr>
      <w:rFonts w:cs="黑体"/>
      <w:sz w:val="21"/>
      <w:szCs w:val="21"/>
    </w:rPr>
  </w:style>
  <w:style w:type="paragraph" w:customStyle="1" w:styleId="p19">
    <w:name w:val="p19"/>
    <w:basedOn w:val="a"/>
    <w:qFormat/>
    <w:rsid w:val="00715591"/>
    <w:pPr>
      <w:spacing w:line="420" w:lineRule="atLeast"/>
      <w:ind w:left="1679" w:firstLine="284"/>
      <w:jc w:val="both"/>
    </w:pPr>
    <w:rPr>
      <w:rFonts w:ascii="仿宋_GB2312" w:eastAsia="仿宋_GB2312" w:hAnsi="宋体" w:cs="宋体"/>
      <w:sz w:val="28"/>
      <w:szCs w:val="28"/>
    </w:rPr>
  </w:style>
  <w:style w:type="paragraph" w:customStyle="1" w:styleId="21">
    <w:name w:val="列出段落21"/>
    <w:basedOn w:val="a"/>
    <w:uiPriority w:val="34"/>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p18">
    <w:name w:val="p18"/>
    <w:basedOn w:val="a"/>
    <w:qFormat/>
    <w:rsid w:val="00715591"/>
    <w:pPr>
      <w:spacing w:after="120" w:line="480" w:lineRule="auto"/>
      <w:ind w:left="420" w:hanging="420"/>
      <w:jc w:val="both"/>
    </w:pPr>
    <w:rPr>
      <w:rFonts w:cs="黑体"/>
      <w:sz w:val="21"/>
      <w:szCs w:val="21"/>
    </w:rPr>
  </w:style>
  <w:style w:type="paragraph" w:customStyle="1" w:styleId="p16">
    <w:name w:val="p16"/>
    <w:basedOn w:val="a"/>
    <w:qFormat/>
    <w:rsid w:val="00715591"/>
    <w:pPr>
      <w:spacing w:before="100" w:after="100" w:line="360" w:lineRule="auto"/>
      <w:ind w:left="1679" w:hanging="420"/>
    </w:pPr>
    <w:rPr>
      <w:rFonts w:ascii="宋体" w:hAnsi="宋体" w:cs="宋体"/>
      <w:color w:val="000000"/>
    </w:rPr>
  </w:style>
  <w:style w:type="paragraph" w:customStyle="1" w:styleId="af2">
    <w:name w:val="文字"/>
    <w:basedOn w:val="a"/>
    <w:link w:val="Char8"/>
    <w:qFormat/>
    <w:rsid w:val="00715591"/>
    <w:pPr>
      <w:spacing w:line="360" w:lineRule="auto"/>
      <w:ind w:left="1679" w:hanging="420"/>
    </w:pPr>
    <w:rPr>
      <w:rFonts w:ascii="仿宋_GB2312" w:eastAsia="仿宋_GB2312" w:hAnsi="宋体" w:cs="黑体"/>
      <w:color w:val="000000"/>
      <w:sz w:val="20"/>
      <w:szCs w:val="20"/>
    </w:rPr>
  </w:style>
  <w:style w:type="character" w:customStyle="1" w:styleId="Char8">
    <w:name w:val="文字 Char"/>
    <w:link w:val="af2"/>
    <w:qFormat/>
    <w:rsid w:val="00715591"/>
    <w:rPr>
      <w:rFonts w:ascii="仿宋_GB2312" w:eastAsia="仿宋_GB2312" w:hAnsi="宋体" w:cs="黑体"/>
      <w:color w:val="000000"/>
    </w:rPr>
  </w:style>
  <w:style w:type="paragraph" w:customStyle="1" w:styleId="p24">
    <w:name w:val="p24"/>
    <w:basedOn w:val="a"/>
    <w:qFormat/>
    <w:rsid w:val="00715591"/>
    <w:pPr>
      <w:spacing w:before="100" w:after="100" w:line="360" w:lineRule="auto"/>
      <w:ind w:left="1679" w:hanging="420"/>
    </w:pPr>
    <w:rPr>
      <w:rFonts w:ascii="宋体" w:hAnsi="宋体" w:cs="宋体"/>
    </w:rPr>
  </w:style>
  <w:style w:type="paragraph" w:customStyle="1" w:styleId="40">
    <w:name w:val="列出段落4"/>
    <w:basedOn w:val="a"/>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p22">
    <w:name w:val="p22"/>
    <w:basedOn w:val="a"/>
    <w:qFormat/>
    <w:rsid w:val="00715591"/>
    <w:pPr>
      <w:spacing w:line="360" w:lineRule="auto"/>
      <w:ind w:left="420" w:hanging="420"/>
      <w:jc w:val="both"/>
    </w:pPr>
    <w:rPr>
      <w:rFonts w:cs="黑体"/>
      <w:sz w:val="21"/>
      <w:szCs w:val="21"/>
    </w:rPr>
  </w:style>
  <w:style w:type="paragraph" w:customStyle="1" w:styleId="TOC1">
    <w:name w:val="TOC 标题1"/>
    <w:basedOn w:val="1"/>
    <w:next w:val="a"/>
    <w:uiPriority w:val="39"/>
    <w:unhideWhenUsed/>
    <w:qFormat/>
    <w:rsid w:val="00715591"/>
    <w:pPr>
      <w:keepLines w:val="0"/>
      <w:widowControl/>
      <w:adjustRightInd w:val="0"/>
      <w:spacing w:before="480" w:after="0" w:line="276" w:lineRule="auto"/>
      <w:ind w:leftChars="300" w:left="630"/>
      <w:jc w:val="left"/>
      <w:outlineLvl w:val="9"/>
    </w:pPr>
    <w:rPr>
      <w:rFonts w:ascii="Cambria" w:eastAsia="黑体" w:hAnsi="Cambria" w:cs="黑体"/>
      <w:b w:val="0"/>
      <w:color w:val="365F91"/>
      <w:kern w:val="0"/>
      <w:sz w:val="28"/>
      <w:szCs w:val="28"/>
    </w:rPr>
  </w:style>
  <w:style w:type="paragraph" w:customStyle="1" w:styleId="32">
    <w:name w:val="列出段落3"/>
    <w:basedOn w:val="a"/>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af3">
    <w:name w:val="章标题"/>
    <w:basedOn w:val="a"/>
    <w:link w:val="Char9"/>
    <w:qFormat/>
    <w:rsid w:val="00715591"/>
    <w:pPr>
      <w:spacing w:line="360" w:lineRule="auto"/>
      <w:ind w:left="1679" w:hanging="420"/>
    </w:pPr>
    <w:rPr>
      <w:rFonts w:ascii="仿宋_GB2312" w:eastAsia="仿宋_GB2312" w:hAnsi="宋体" w:cs="黑体"/>
      <w:b/>
      <w:bCs/>
      <w:color w:val="000000"/>
      <w:sz w:val="20"/>
      <w:szCs w:val="20"/>
    </w:rPr>
  </w:style>
  <w:style w:type="character" w:customStyle="1" w:styleId="Char9">
    <w:name w:val="章标题 Char"/>
    <w:link w:val="af3"/>
    <w:qFormat/>
    <w:rsid w:val="00715591"/>
    <w:rPr>
      <w:rFonts w:ascii="仿宋_GB2312" w:eastAsia="仿宋_GB2312" w:hAnsi="宋体" w:cs="黑体"/>
      <w:b/>
      <w:bCs/>
      <w:color w:val="000000"/>
    </w:rPr>
  </w:style>
  <w:style w:type="paragraph" w:customStyle="1" w:styleId="11">
    <w:name w:val="列出段落1"/>
    <w:basedOn w:val="a"/>
    <w:uiPriority w:val="34"/>
    <w:qFormat/>
    <w:rsid w:val="00715591"/>
    <w:pPr>
      <w:widowControl w:val="0"/>
      <w:spacing w:line="360" w:lineRule="auto"/>
      <w:ind w:left="1679" w:firstLineChars="200" w:firstLine="420"/>
      <w:jc w:val="both"/>
    </w:pPr>
    <w:rPr>
      <w:rFonts w:ascii="Calibri" w:hAnsi="Calibri" w:cs="黑体"/>
      <w:kern w:val="2"/>
      <w:sz w:val="21"/>
      <w:szCs w:val="21"/>
    </w:rPr>
  </w:style>
  <w:style w:type="paragraph" w:customStyle="1" w:styleId="110">
    <w:name w:val="列出段落11"/>
    <w:basedOn w:val="a"/>
    <w:uiPriority w:val="34"/>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p20">
    <w:name w:val="p20"/>
    <w:basedOn w:val="a"/>
    <w:qFormat/>
    <w:rsid w:val="00715591"/>
    <w:pPr>
      <w:spacing w:line="360" w:lineRule="auto"/>
      <w:ind w:left="840" w:hanging="420"/>
      <w:jc w:val="both"/>
    </w:pPr>
    <w:rPr>
      <w:rFonts w:cs="黑体"/>
      <w:sz w:val="21"/>
      <w:szCs w:val="21"/>
    </w:rPr>
  </w:style>
  <w:style w:type="paragraph" w:customStyle="1" w:styleId="p23">
    <w:name w:val="p23"/>
    <w:basedOn w:val="a"/>
    <w:qFormat/>
    <w:rsid w:val="00715591"/>
    <w:pPr>
      <w:spacing w:line="360" w:lineRule="auto"/>
      <w:ind w:left="1679" w:hanging="420"/>
      <w:jc w:val="both"/>
    </w:pPr>
    <w:rPr>
      <w:rFonts w:cs="黑体"/>
      <w:sz w:val="21"/>
      <w:szCs w:val="21"/>
    </w:rPr>
  </w:style>
  <w:style w:type="paragraph" w:customStyle="1" w:styleId="doc-a">
    <w:name w:val="doc-a"/>
    <w:basedOn w:val="a"/>
    <w:qFormat/>
    <w:rsid w:val="00715591"/>
    <w:pPr>
      <w:spacing w:before="100" w:beforeAutospacing="1" w:after="100" w:afterAutospacing="1" w:line="360" w:lineRule="auto"/>
      <w:ind w:left="1679" w:firstLine="480"/>
    </w:pPr>
    <w:rPr>
      <w:rFonts w:ascii="微软雅黑" w:eastAsia="微软雅黑" w:hAnsi="微软雅黑" w:cs="宋体"/>
      <w:sz w:val="17"/>
      <w:szCs w:val="17"/>
    </w:rPr>
  </w:style>
  <w:style w:type="paragraph" w:customStyle="1" w:styleId="22">
    <w:name w:val="列出段落2"/>
    <w:basedOn w:val="a"/>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p21">
    <w:name w:val="p21"/>
    <w:basedOn w:val="a"/>
    <w:qFormat/>
    <w:rsid w:val="00715591"/>
    <w:pPr>
      <w:spacing w:line="360" w:lineRule="auto"/>
      <w:ind w:left="1679" w:hanging="420"/>
      <w:jc w:val="both"/>
    </w:pPr>
    <w:rPr>
      <w:rFonts w:cs="黑体"/>
      <w:sz w:val="21"/>
      <w:szCs w:val="21"/>
    </w:rPr>
  </w:style>
  <w:style w:type="paragraph" w:styleId="af4">
    <w:name w:val="List Paragraph"/>
    <w:basedOn w:val="a"/>
    <w:uiPriority w:val="99"/>
    <w:qFormat/>
    <w:rsid w:val="00715591"/>
    <w:pPr>
      <w:widowControl w:val="0"/>
      <w:spacing w:line="240" w:lineRule="atLeast"/>
      <w:ind w:left="1679" w:firstLineChars="200" w:firstLine="420"/>
      <w:jc w:val="both"/>
    </w:pPr>
    <w:rPr>
      <w:rFonts w:ascii="Calibri" w:hAnsi="Calibri" w:cs="Calibri"/>
      <w:kern w:val="2"/>
      <w:sz w:val="21"/>
      <w:szCs w:val="21"/>
    </w:rPr>
  </w:style>
  <w:style w:type="paragraph" w:customStyle="1" w:styleId="TOC2">
    <w:name w:val="TOC 标题2"/>
    <w:basedOn w:val="1"/>
    <w:next w:val="a"/>
    <w:uiPriority w:val="39"/>
    <w:qFormat/>
    <w:rsid w:val="00715591"/>
    <w:pPr>
      <w:keepLines w:val="0"/>
      <w:widowControl/>
      <w:adjustRightInd w:val="0"/>
      <w:spacing w:before="480" w:after="0" w:line="276" w:lineRule="auto"/>
      <w:ind w:leftChars="300" w:left="630"/>
      <w:jc w:val="left"/>
      <w:outlineLvl w:val="9"/>
    </w:pPr>
    <w:rPr>
      <w:rFonts w:ascii="Cambria" w:eastAsia="黑体" w:hAnsi="Cambria"/>
      <w:b w:val="0"/>
      <w:color w:val="365F91"/>
      <w:kern w:val="0"/>
      <w:sz w:val="28"/>
      <w:szCs w:val="28"/>
    </w:rPr>
  </w:style>
  <w:style w:type="paragraph" w:customStyle="1" w:styleId="12">
    <w:name w:val="正文1"/>
    <w:basedOn w:val="a"/>
    <w:qFormat/>
    <w:rsid w:val="00715591"/>
    <w:pPr>
      <w:spacing w:line="600" w:lineRule="exact"/>
      <w:ind w:firstLineChars="200" w:firstLine="624"/>
      <w:jc w:val="both"/>
    </w:pPr>
    <w:rPr>
      <w:rFonts w:asciiTheme="minorHAnsi" w:hAnsiTheme="minorHAnsi"/>
      <w:kern w:val="2"/>
      <w:sz w:val="21"/>
    </w:rPr>
  </w:style>
  <w:style w:type="character" w:customStyle="1" w:styleId="font31">
    <w:name w:val="font31"/>
    <w:basedOn w:val="a0"/>
    <w:qFormat/>
    <w:rsid w:val="00715591"/>
    <w:rPr>
      <w:rFonts w:ascii="宋体" w:eastAsia="宋体" w:hAnsi="宋体" w:cs="宋体" w:hint="eastAsia"/>
      <w:b/>
      <w:color w:val="000000"/>
      <w:sz w:val="20"/>
      <w:szCs w:val="20"/>
      <w:u w:val="none"/>
    </w:rPr>
  </w:style>
  <w:style w:type="character" w:customStyle="1" w:styleId="font121">
    <w:name w:val="font121"/>
    <w:basedOn w:val="a0"/>
    <w:qFormat/>
    <w:rsid w:val="00715591"/>
    <w:rPr>
      <w:rFonts w:ascii="宋体" w:eastAsia="宋体" w:hAnsi="宋体" w:cs="宋体" w:hint="eastAsia"/>
      <w:b/>
      <w:color w:val="000000"/>
      <w:sz w:val="20"/>
      <w:szCs w:val="20"/>
      <w:u w:val="none"/>
    </w:rPr>
  </w:style>
  <w:style w:type="paragraph" w:customStyle="1" w:styleId="WPSOffice1">
    <w:name w:val="WPSOffice手动目录 1"/>
    <w:qFormat/>
    <w:rsid w:val="00715591"/>
    <w:rPr>
      <w:rFonts w:asciiTheme="minorHAnsi" w:eastAsiaTheme="minorEastAsia" w:hAnsiTheme="minorHAnsi" w:cstheme="minorBidi"/>
    </w:rPr>
  </w:style>
  <w:style w:type="paragraph" w:customStyle="1" w:styleId="WPSOffice2">
    <w:name w:val="WPSOffice手动目录 2"/>
    <w:qFormat/>
    <w:rsid w:val="00715591"/>
    <w:pPr>
      <w:ind w:leftChars="200" w:left="2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53939789">
      <w:bodyDiv w:val="1"/>
      <w:marLeft w:val="0"/>
      <w:marRight w:val="0"/>
      <w:marTop w:val="0"/>
      <w:marBottom w:val="0"/>
      <w:divBdr>
        <w:top w:val="none" w:sz="0" w:space="0" w:color="auto"/>
        <w:left w:val="none" w:sz="0" w:space="0" w:color="auto"/>
        <w:bottom w:val="none" w:sz="0" w:space="0" w:color="auto"/>
        <w:right w:val="none" w:sz="0" w:space="0" w:color="auto"/>
      </w:divBdr>
    </w:div>
    <w:div w:id="750155092">
      <w:bodyDiv w:val="1"/>
      <w:marLeft w:val="0"/>
      <w:marRight w:val="0"/>
      <w:marTop w:val="0"/>
      <w:marBottom w:val="0"/>
      <w:divBdr>
        <w:top w:val="none" w:sz="0" w:space="0" w:color="auto"/>
        <w:left w:val="none" w:sz="0" w:space="0" w:color="auto"/>
        <w:bottom w:val="none" w:sz="0" w:space="0" w:color="auto"/>
        <w:right w:val="none" w:sz="0" w:space="0" w:color="auto"/>
      </w:divBdr>
    </w:div>
    <w:div w:id="146257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920592193808667"/>
          <c:y val="8.5714285714285743E-2"/>
          <c:w val="0.85733512786002697"/>
          <c:h val="0.72698412698412962"/>
        </c:manualLayout>
      </c:layout>
      <c:barChart>
        <c:barDir val="col"/>
        <c:grouping val="clustered"/>
        <c:ser>
          <c:idx val="0"/>
          <c:order val="0"/>
          <c:tx>
            <c:strRef>
              <c:f>Sheet1!$A$2</c:f>
              <c:strCache>
                <c:ptCount val="1"/>
                <c:pt idx="0">
                  <c:v>收入</c:v>
                </c:pt>
              </c:strCache>
            </c:strRef>
          </c:tx>
          <c:cat>
            <c:strRef>
              <c:f>Sheet1!$B$1:$C$1</c:f>
              <c:strCache>
                <c:ptCount val="2"/>
                <c:pt idx="0">
                  <c:v>2023年</c:v>
                </c:pt>
                <c:pt idx="1">
                  <c:v>2024年</c:v>
                </c:pt>
              </c:strCache>
            </c:strRef>
          </c:cat>
          <c:val>
            <c:numRef>
              <c:f>Sheet1!$B$2:$C$2</c:f>
              <c:numCache>
                <c:formatCode>#,##0.00</c:formatCode>
                <c:ptCount val="2"/>
                <c:pt idx="0">
                  <c:v>769.8</c:v>
                </c:pt>
                <c:pt idx="1">
                  <c:v>831.24</c:v>
                </c:pt>
              </c:numCache>
            </c:numRef>
          </c:val>
        </c:ser>
        <c:ser>
          <c:idx val="1"/>
          <c:order val="1"/>
          <c:tx>
            <c:strRef>
              <c:f>Sheet1!$A$3</c:f>
              <c:strCache>
                <c:ptCount val="1"/>
                <c:pt idx="0">
                  <c:v>本年支出</c:v>
                </c:pt>
              </c:strCache>
            </c:strRef>
          </c:tx>
          <c:cat>
            <c:strRef>
              <c:f>Sheet1!$B$1:$C$1</c:f>
              <c:strCache>
                <c:ptCount val="2"/>
                <c:pt idx="0">
                  <c:v>2023年</c:v>
                </c:pt>
                <c:pt idx="1">
                  <c:v>2024年</c:v>
                </c:pt>
              </c:strCache>
            </c:strRef>
          </c:cat>
          <c:val>
            <c:numRef>
              <c:f>Sheet1!$B$3:$C$3</c:f>
              <c:numCache>
                <c:formatCode>#,##0.00</c:formatCode>
                <c:ptCount val="2"/>
                <c:pt idx="0">
                  <c:v>661.92</c:v>
                </c:pt>
                <c:pt idx="1">
                  <c:v>676.26</c:v>
                </c:pt>
              </c:numCache>
            </c:numRef>
          </c:val>
        </c:ser>
        <c:axId val="74905856"/>
        <c:axId val="93708288"/>
      </c:barChart>
      <c:catAx>
        <c:axId val="74905856"/>
        <c:scaling>
          <c:orientation val="minMax"/>
        </c:scaling>
        <c:axPos val="b"/>
        <c:numFmt formatCode="General"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3708288"/>
        <c:crosses val="autoZero"/>
        <c:auto val="1"/>
        <c:lblAlgn val="ctr"/>
        <c:lblOffset val="100"/>
        <c:tickLblSkip val="1"/>
      </c:catAx>
      <c:valAx>
        <c:axId val="93708288"/>
        <c:scaling>
          <c:orientation val="minMax"/>
        </c:scaling>
        <c:axPos val="l"/>
        <c:majorGridlines/>
        <c:numFmt formatCode="#,##0.00"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4905856"/>
        <c:crosses val="autoZero"/>
        <c:crossBetween val="between"/>
      </c:valAx>
      <c:spPr>
        <a:noFill/>
        <a:ln>
          <a:noFill/>
        </a:ln>
      </c:spPr>
    </c:plotArea>
    <c:plotVisOnly val="1"/>
    <c:dispBlanksAs val="gap"/>
  </c:chart>
  <c:spPr>
    <a:noFill/>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124471420239258"/>
          <c:y val="0.12202380952381023"/>
          <c:w val="0.45949074074074131"/>
          <c:h val="0.78769841269842433"/>
        </c:manualLayout>
      </c:layout>
      <c:pieChart>
        <c:varyColors val="1"/>
        <c:ser>
          <c:idx val="0"/>
          <c:order val="0"/>
          <c:tx>
            <c:strRef>
              <c:f>Sheet1!$B$1</c:f>
              <c:strCache>
                <c:ptCount val="1"/>
                <c:pt idx="0">
                  <c:v>收入决算结构</c:v>
                </c:pt>
              </c:strCache>
            </c:strRef>
          </c:tx>
          <c:explosion val="25"/>
          <c:dLbls>
            <c:dLbl>
              <c:idx val="0"/>
              <c:layout>
                <c:manualLayout>
                  <c:x val="1.3969087197433731E-3"/>
                  <c:y val="-0.20034542314335121"/>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Sheet1!$B$2:$B$3</c:f>
              <c:numCache>
                <c:formatCode>0.00%</c:formatCode>
                <c:ptCount val="2"/>
                <c:pt idx="0">
                  <c:v>0.93141929738890661</c:v>
                </c:pt>
                <c:pt idx="1">
                  <c:v>6.8580702611093558E-2</c:v>
                </c:pt>
              </c:numCache>
            </c:numRef>
          </c:val>
        </c:ser>
        <c:ser>
          <c:idx val="1"/>
          <c:order val="1"/>
          <c:tx>
            <c:strRef>
              <c:f>Sheet1!$C$1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Sheet1!$C$2:$C$3</c:f>
              <c:numCache>
                <c:formatCode>General</c:formatCode>
                <c:ptCount val="2"/>
                <c:pt idx="0" formatCode="#,##0.00">
                  <c:v>648.51</c:v>
                </c:pt>
                <c:pt idx="1">
                  <c:v>47.75</c:v>
                </c:pt>
              </c:numCache>
            </c:numRef>
          </c:val>
        </c:ser>
        <c:dLbls>
          <c:showVal val="1"/>
        </c:dLbls>
        <c:firstSliceAng val="0"/>
      </c:pieChart>
    </c:plotArea>
    <c:legend>
      <c:legendPos val="r"/>
      <c:layout>
        <c:manualLayout>
          <c:xMode val="edge"/>
          <c:yMode val="edge"/>
          <c:x val="0.69944285949763496"/>
          <c:y val="0.31980688942379726"/>
          <c:w val="0.16529144001927351"/>
          <c:h val="0.2498502713067602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2281878827646645"/>
          <c:y val="0.11805555555555602"/>
          <c:w val="0.36458333333333331"/>
          <c:h val="0.62500000000000244"/>
        </c:manualLayout>
      </c:layout>
      <c:pieChart>
        <c:varyColors val="1"/>
        <c:ser>
          <c:idx val="0"/>
          <c:order val="0"/>
          <c:tx>
            <c:strRef>
              <c:f>Sheet1!$B$1</c:f>
              <c:strCache>
                <c:ptCount val="1"/>
                <c:pt idx="0">
                  <c:v>支出决算结构</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0.68220802649868506</c:v>
                </c:pt>
                <c:pt idx="1">
                  <c:v>0.31779197350131605</c:v>
                </c:pt>
              </c:numCache>
            </c:numRef>
          </c:val>
        </c:ser>
        <c:ser>
          <c:idx val="1"/>
          <c:order val="1"/>
          <c:tx>
            <c:strRef>
              <c:f>Sheet1!$C$1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Sheet1!$C$2:$C$3</c:f>
              <c:numCache>
                <c:formatCode>#,##0.00</c:formatCode>
                <c:ptCount val="2"/>
                <c:pt idx="0">
                  <c:v>461.35</c:v>
                </c:pt>
                <c:pt idx="1">
                  <c:v>214.91</c:v>
                </c:pt>
              </c:numCache>
            </c:numRef>
          </c:val>
        </c:ser>
        <c:dLbls>
          <c:showVal val="1"/>
        </c:dLbls>
        <c:firstSliceAng val="0"/>
      </c:pieChart>
    </c:plotArea>
    <c:legend>
      <c:legendPos val="r"/>
      <c:layout>
        <c:manualLayout>
          <c:xMode val="edge"/>
          <c:yMode val="edge"/>
          <c:x val="0.71762849956255692"/>
          <c:y val="0.30919478815148138"/>
          <c:w val="0.18514927821522345"/>
          <c:h val="0.2109755030621170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7328519855595939"/>
          <c:y val="8.211143695014661E-2"/>
          <c:w val="0.808664259927798"/>
          <c:h val="0.74193548387096797"/>
        </c:manualLayout>
      </c:layout>
      <c:barChart>
        <c:barDir val="col"/>
        <c:grouping val="clustered"/>
        <c:ser>
          <c:idx val="0"/>
          <c:order val="0"/>
          <c:tx>
            <c:strRef>
              <c:f>Sheet1!$A$2</c:f>
              <c:strCache>
                <c:ptCount val="1"/>
                <c:pt idx="0">
                  <c:v>收入</c:v>
                </c:pt>
              </c:strCache>
            </c:strRef>
          </c:tx>
          <c:cat>
            <c:strRef>
              <c:f>Sheet1!$B$1:$C$1</c:f>
              <c:strCache>
                <c:ptCount val="2"/>
                <c:pt idx="0">
                  <c:v>2023年</c:v>
                </c:pt>
                <c:pt idx="1">
                  <c:v>2024年</c:v>
                </c:pt>
              </c:strCache>
            </c:strRef>
          </c:cat>
          <c:val>
            <c:numRef>
              <c:f>Sheet1!$B$2:$C$2</c:f>
              <c:numCache>
                <c:formatCode>#,##0.00</c:formatCode>
                <c:ptCount val="2"/>
                <c:pt idx="0">
                  <c:v>685.9</c:v>
                </c:pt>
                <c:pt idx="1">
                  <c:v>722.84999999999991</c:v>
                </c:pt>
              </c:numCache>
            </c:numRef>
          </c:val>
        </c:ser>
        <c:ser>
          <c:idx val="1"/>
          <c:order val="1"/>
          <c:tx>
            <c:strRef>
              <c:f>Sheet1!$A$3</c:f>
              <c:strCache>
                <c:ptCount val="1"/>
                <c:pt idx="0">
                  <c:v>支出</c:v>
                </c:pt>
              </c:strCache>
            </c:strRef>
          </c:tx>
          <c:cat>
            <c:strRef>
              <c:f>Sheet1!$B$1:$C$1</c:f>
              <c:strCache>
                <c:ptCount val="2"/>
                <c:pt idx="0">
                  <c:v>2023年</c:v>
                </c:pt>
                <c:pt idx="1">
                  <c:v>2024年</c:v>
                </c:pt>
              </c:strCache>
            </c:strRef>
          </c:cat>
          <c:val>
            <c:numRef>
              <c:f>Sheet1!$B$3:$C$3</c:f>
              <c:numCache>
                <c:formatCode>#,##0.00</c:formatCode>
                <c:ptCount val="2"/>
                <c:pt idx="0">
                  <c:v>611.55999999999983</c:v>
                </c:pt>
                <c:pt idx="1">
                  <c:v>612.9</c:v>
                </c:pt>
              </c:numCache>
            </c:numRef>
          </c:val>
        </c:ser>
        <c:axId val="103722368"/>
        <c:axId val="103774464"/>
      </c:barChart>
      <c:catAx>
        <c:axId val="103722368"/>
        <c:scaling>
          <c:orientation val="minMax"/>
        </c:scaling>
        <c:axPos val="b"/>
        <c:numFmt formatCode="General"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3774464"/>
        <c:crosses val="autoZero"/>
        <c:auto val="1"/>
        <c:lblAlgn val="ctr"/>
        <c:lblOffset val="100"/>
        <c:tickLblSkip val="1"/>
      </c:catAx>
      <c:valAx>
        <c:axId val="103774464"/>
        <c:scaling>
          <c:orientation val="minMax"/>
        </c:scaling>
        <c:axPos val="l"/>
        <c:majorGridlines/>
        <c:numFmt formatCode="#,##0.00" sourceLinked="1"/>
        <c:majorTickMark val="in"/>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3722368"/>
        <c:crosses val="autoZero"/>
        <c:crossBetween val="between"/>
      </c:valAx>
    </c:plotArea>
    <c:plotVisOnly val="1"/>
    <c:dispBlanksAs val="gap"/>
  </c:chart>
  <c:spPr>
    <a:noFill/>
    <a:ln w="9525" cap="flat" cmpd="sng" algn="ctr">
      <a:noFill/>
      <a:prstDash val="solid"/>
      <a:round/>
    </a:ln>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l">
              <a:defRPr lang="zh-CN" sz="1100" b="0" i="0" u="none" strike="noStrike" kern="1200" baseline="0">
                <a:solidFill>
                  <a:schemeClr val="tx1"/>
                </a:solidFill>
                <a:latin typeface="+mn-lt"/>
                <a:ea typeface="+mn-ea"/>
                <a:cs typeface="+mn-cs"/>
              </a:defRPr>
            </a:pPr>
            <a:r>
              <a:rPr lang="zh-CN" altLang="en-US" sz="1000"/>
              <a:t>按支出性质分</a:t>
            </a:r>
          </a:p>
        </c:rich>
      </c:tx>
    </c:title>
    <c:plotArea>
      <c:layout>
        <c:manualLayout>
          <c:layoutTarget val="inner"/>
          <c:xMode val="edge"/>
          <c:yMode val="edge"/>
          <c:x val="9.9145602908585845E-2"/>
          <c:y val="0.25430186091603402"/>
          <c:w val="0.48740896276854462"/>
          <c:h val="0.59279468444822803"/>
        </c:manualLayout>
      </c:layout>
      <c:pieChart>
        <c:varyColors val="1"/>
        <c:ser>
          <c:idx val="0"/>
          <c:order val="0"/>
          <c:tx>
            <c:strRef>
              <c:f>Sheet1!$B$1</c:f>
              <c:strCache>
                <c:ptCount val="1"/>
                <c:pt idx="0">
                  <c:v>按支出性质分</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0.64940000000000064</c:v>
                </c:pt>
                <c:pt idx="1">
                  <c:v>0.35060000000000002</c:v>
                </c:pt>
              </c:numCache>
            </c:numRef>
          </c:val>
        </c:ser>
        <c:dLbls>
          <c:showVal val="1"/>
        </c:dLbls>
        <c:firstSliceAng val="0"/>
      </c:pieChart>
    </c:plotArea>
    <c:legend>
      <c:legendPos val="r"/>
      <c:layout>
        <c:manualLayout>
          <c:xMode val="edge"/>
          <c:yMode val="edge"/>
          <c:x val="0.59116788179254876"/>
          <c:y val="0.46251146317553732"/>
          <c:w val="0.30512841450374384"/>
          <c:h val="0.25168390095816301"/>
        </c:manualLayout>
      </c:layout>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000"/>
              <a:t>按支出经济分类分</a:t>
            </a:r>
          </a:p>
        </c:rich>
      </c:tx>
    </c:title>
    <c:plotArea>
      <c:layout>
        <c:manualLayout>
          <c:layoutTarget val="inner"/>
          <c:xMode val="edge"/>
          <c:yMode val="edge"/>
          <c:x val="0.17906584257613081"/>
          <c:y val="0.25813097436894572"/>
          <c:w val="0.26505630344594072"/>
          <c:h val="0.60864780791290063"/>
        </c:manualLayout>
      </c:layout>
      <c:pieChart>
        <c:varyColors val="1"/>
        <c:ser>
          <c:idx val="0"/>
          <c:order val="0"/>
          <c:tx>
            <c:strRef>
              <c:f>Sheet1!$B$1</c:f>
              <c:strCache>
                <c:ptCount val="1"/>
                <c:pt idx="0">
                  <c:v>按支出经济分类分</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工资福利支出</c:v>
                </c:pt>
                <c:pt idx="1">
                  <c:v>商品和服务支出</c:v>
                </c:pt>
                <c:pt idx="2">
                  <c:v>对个人和家庭的补助支出</c:v>
                </c:pt>
                <c:pt idx="3">
                  <c:v>资本性支出</c:v>
                </c:pt>
              </c:strCache>
            </c:strRef>
          </c:cat>
          <c:val>
            <c:numRef>
              <c:f>Sheet1!$B$2:$B$5</c:f>
              <c:numCache>
                <c:formatCode>0.00%</c:formatCode>
                <c:ptCount val="4"/>
                <c:pt idx="0">
                  <c:v>0.51470000000000005</c:v>
                </c:pt>
                <c:pt idx="1">
                  <c:v>0.48260000000000008</c:v>
                </c:pt>
                <c:pt idx="2">
                  <c:v>8.0000000000000123E-4</c:v>
                </c:pt>
                <c:pt idx="3">
                  <c:v>1.8000000000000026E-3</c:v>
                </c:pt>
              </c:numCache>
            </c:numRef>
          </c:val>
        </c:ser>
        <c:dLbls>
          <c:showVal val="1"/>
        </c:dLbls>
        <c:firstSliceAng val="0"/>
      </c:pieChart>
    </c:plotArea>
    <c:legend>
      <c:legendPos val="r"/>
      <c:layout>
        <c:manualLayout>
          <c:xMode val="edge"/>
          <c:yMode val="edge"/>
          <c:x val="0.56422431067084544"/>
          <c:y val="0.29243511227763208"/>
          <c:w val="0.35548895097790362"/>
          <c:h val="0.63630148083341564"/>
        </c:manualLayout>
      </c:layout>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卫生健康支出</c:v>
                </c:pt>
                <c:pt idx="1">
                  <c:v>节能环保（类）</c:v>
                </c:pt>
                <c:pt idx="2">
                  <c:v>社会保障和就业（类）</c:v>
                </c:pt>
                <c:pt idx="3">
                  <c:v>住房保障（类）</c:v>
                </c:pt>
              </c:strCache>
            </c:strRef>
          </c:cat>
          <c:val>
            <c:numRef>
              <c:f>Sheet1!$B$2:$B$5</c:f>
              <c:numCache>
                <c:formatCode>0.00%</c:formatCode>
                <c:ptCount val="4"/>
                <c:pt idx="0">
                  <c:v>4.9700000000000036E-2</c:v>
                </c:pt>
                <c:pt idx="1">
                  <c:v>0.8279000000000003</c:v>
                </c:pt>
                <c:pt idx="2">
                  <c:v>7.6300000000000021E-2</c:v>
                </c:pt>
                <c:pt idx="3">
                  <c:v>4.6100000000000002E-2</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DD182-30AB-4C52-ABC5-DD79FAD9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23</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zy2</cp:lastModifiedBy>
  <cp:revision>33</cp:revision>
  <cp:lastPrinted>2025-08-20T04:57:00Z</cp:lastPrinted>
  <dcterms:created xsi:type="dcterms:W3CDTF">2023-08-02T08:56:00Z</dcterms:created>
  <dcterms:modified xsi:type="dcterms:W3CDTF">2025-08-20T05:17:00Z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1988BF631C76C7C599D3C964E0728156</vt:lpwstr>
  </property>
</Properties>
</file>