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50" w:rsidRPr="00F62EA9" w:rsidRDefault="00BF5F03" w:rsidP="00962BE5">
      <w:pPr>
        <w:jc w:val="center"/>
        <w:rPr>
          <w:rFonts w:asciiTheme="majorEastAsia" w:eastAsiaTheme="majorEastAsia" w:hAnsiTheme="majorEastAsia"/>
          <w:sz w:val="44"/>
          <w:szCs w:val="44"/>
        </w:rPr>
      </w:pPr>
      <w:r w:rsidRPr="00F62EA9">
        <w:rPr>
          <w:rFonts w:asciiTheme="majorEastAsia" w:eastAsiaTheme="majorEastAsia" w:hAnsiTheme="majorEastAsia"/>
          <w:sz w:val="44"/>
          <w:szCs w:val="44"/>
        </w:rPr>
        <w:t>中</w:t>
      </w:r>
      <w:r w:rsidR="00962BE5" w:rsidRPr="00F62EA9">
        <w:rPr>
          <w:rFonts w:asciiTheme="majorEastAsia" w:eastAsiaTheme="majorEastAsia" w:hAnsiTheme="majorEastAsia"/>
          <w:sz w:val="44"/>
          <w:szCs w:val="44"/>
        </w:rPr>
        <w:t>石化西北油田分公司油气管网</w:t>
      </w:r>
      <w:r w:rsidRPr="00F62EA9">
        <w:rPr>
          <w:rFonts w:asciiTheme="majorEastAsia" w:eastAsiaTheme="majorEastAsia" w:hAnsiTheme="majorEastAsia" w:hint="eastAsia"/>
          <w:sz w:val="44"/>
          <w:szCs w:val="44"/>
        </w:rPr>
        <w:t>设施</w:t>
      </w:r>
    </w:p>
    <w:p w:rsidR="00962BE5" w:rsidRPr="00F62EA9" w:rsidRDefault="00BF5F03" w:rsidP="00962BE5">
      <w:pPr>
        <w:jc w:val="center"/>
        <w:rPr>
          <w:rFonts w:asciiTheme="majorEastAsia" w:eastAsiaTheme="majorEastAsia" w:hAnsiTheme="majorEastAsia"/>
          <w:sz w:val="44"/>
          <w:szCs w:val="44"/>
        </w:rPr>
      </w:pPr>
      <w:r w:rsidRPr="00F62EA9">
        <w:rPr>
          <w:rFonts w:asciiTheme="majorEastAsia" w:eastAsiaTheme="majorEastAsia" w:hAnsiTheme="majorEastAsia" w:hint="eastAsia"/>
          <w:sz w:val="44"/>
          <w:szCs w:val="44"/>
        </w:rPr>
        <w:t>开放相关</w:t>
      </w:r>
      <w:r w:rsidR="00962BE5" w:rsidRPr="00F62EA9">
        <w:rPr>
          <w:rFonts w:asciiTheme="majorEastAsia" w:eastAsiaTheme="majorEastAsia" w:hAnsiTheme="majorEastAsia"/>
          <w:sz w:val="44"/>
          <w:szCs w:val="44"/>
        </w:rPr>
        <w:t>信息</w:t>
      </w:r>
    </w:p>
    <w:p w:rsidR="005331A6" w:rsidRDefault="005331A6" w:rsidP="005331A6">
      <w:pPr>
        <w:spacing w:line="360" w:lineRule="auto"/>
        <w:jc w:val="center"/>
        <w:rPr>
          <w:rFonts w:ascii="仿宋_GB2312" w:eastAsia="仿宋_GB2312"/>
          <w:sz w:val="32"/>
          <w:szCs w:val="32"/>
        </w:rPr>
      </w:pP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一、油气管网设施基本情况</w:t>
      </w:r>
    </w:p>
    <w:p w:rsidR="00962BE5" w:rsidRPr="00483450" w:rsidRDefault="00962BE5" w:rsidP="00483450">
      <w:pPr>
        <w:spacing w:line="480" w:lineRule="exact"/>
        <w:ind w:firstLineChars="200" w:firstLine="640"/>
        <w:rPr>
          <w:rFonts w:ascii="仿宋_GB2312" w:eastAsia="仿宋_GB2312"/>
          <w:sz w:val="32"/>
          <w:szCs w:val="32"/>
        </w:rPr>
      </w:pPr>
      <w:r w:rsidRPr="00483450">
        <w:rPr>
          <w:rFonts w:ascii="仿宋_GB2312" w:eastAsia="仿宋_GB2312" w:hint="eastAsia"/>
          <w:sz w:val="32"/>
          <w:szCs w:val="32"/>
        </w:rPr>
        <w:t>西北油田分公司共有外输油气管线5条，均以建成投产。其中：雅克拉末站—库车末站输油管线（一线）2004年10月投产，长度44.8公里，设计输送原油能力0.909万吨/天，实际输送原油能力0.698万吨/天；雅克拉末站—库车末站输油管线（二线）2010年9月投产，长度44.1公里，设计输送原油能力0.606万吨/天，实际输送原油能力0.502万吨/天；雅克拉集气站-库</w:t>
      </w:r>
      <w:proofErr w:type="gramStart"/>
      <w:r w:rsidRPr="00483450">
        <w:rPr>
          <w:rFonts w:ascii="仿宋_GB2312" w:eastAsia="仿宋_GB2312" w:hint="eastAsia"/>
          <w:sz w:val="32"/>
          <w:szCs w:val="32"/>
        </w:rPr>
        <w:t>车门站输气管</w:t>
      </w:r>
      <w:proofErr w:type="gramEnd"/>
      <w:r w:rsidRPr="00483450">
        <w:rPr>
          <w:rFonts w:ascii="仿宋_GB2312" w:eastAsia="仿宋_GB2312" w:hint="eastAsia"/>
          <w:sz w:val="32"/>
          <w:szCs w:val="32"/>
        </w:rPr>
        <w:t>线2005年11月投产，长度64.8公里，设计输送天然气能力280万方/天，实际输送能力177万方/天；雅克拉集气站-英买力6</w:t>
      </w:r>
      <w:proofErr w:type="gramStart"/>
      <w:r w:rsidRPr="00483450">
        <w:rPr>
          <w:rFonts w:ascii="仿宋_GB2312" w:eastAsia="仿宋_GB2312" w:hint="eastAsia"/>
          <w:sz w:val="32"/>
          <w:szCs w:val="32"/>
        </w:rPr>
        <w:t>#阀室输</w:t>
      </w:r>
      <w:proofErr w:type="gramEnd"/>
      <w:r w:rsidRPr="00483450">
        <w:rPr>
          <w:rFonts w:ascii="仿宋_GB2312" w:eastAsia="仿宋_GB2312" w:hint="eastAsia"/>
          <w:sz w:val="32"/>
          <w:szCs w:val="32"/>
        </w:rPr>
        <w:t>气管线2008年3月投产，长度7.6公里，设计输送天然气能力274万方/天，实际输送能力114万方/天；输气首站-轮台输气管道2003年4月投产，长度78.64公里，设计输送天然气能力45万方/天，实际输送能力19万方/天。</w:t>
      </w:r>
    </w:p>
    <w:p w:rsidR="00962BE5" w:rsidRPr="00483450" w:rsidRDefault="00962BE5" w:rsidP="00483450">
      <w:pPr>
        <w:spacing w:line="480" w:lineRule="exact"/>
        <w:ind w:firstLineChars="200" w:firstLine="640"/>
        <w:rPr>
          <w:rFonts w:ascii="仿宋_GB2312" w:eastAsia="仿宋_GB2312"/>
          <w:sz w:val="32"/>
          <w:szCs w:val="32"/>
        </w:rPr>
      </w:pPr>
      <w:r w:rsidRPr="00483450">
        <w:rPr>
          <w:rFonts w:ascii="仿宋_GB2312" w:eastAsia="仿宋_GB2312" w:hint="eastAsia"/>
          <w:sz w:val="32"/>
          <w:szCs w:val="32"/>
        </w:rPr>
        <w:t>目前，西北分公司油气管网设施尚未对第三方提供输送（储存、运输等）服务。以下主动公开的内容为暂定内容，今后，若遇油气管网对外提供服务时，另作具体完善或补充。</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二、油气管道接入标准目录</w:t>
      </w:r>
    </w:p>
    <w:p w:rsidR="005331A6" w:rsidRPr="00483450" w:rsidRDefault="005331A6" w:rsidP="00483450">
      <w:pPr>
        <w:spacing w:line="360" w:lineRule="auto"/>
        <w:ind w:firstLineChars="200" w:firstLine="643"/>
        <w:jc w:val="left"/>
        <w:rPr>
          <w:rFonts w:ascii="仿宋_GB2312" w:eastAsia="仿宋_GB2312"/>
          <w:bCs/>
          <w:sz w:val="32"/>
          <w:szCs w:val="32"/>
        </w:rPr>
      </w:pPr>
      <w:r w:rsidRPr="00483450">
        <w:rPr>
          <w:rFonts w:ascii="仿宋_GB2312" w:eastAsia="仿宋_GB2312" w:hint="eastAsia"/>
          <w:b/>
          <w:bCs/>
          <w:sz w:val="32"/>
          <w:szCs w:val="32"/>
        </w:rPr>
        <w:t>（一）原油管道接入标准</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原油管道管</w:t>
      </w:r>
      <w:proofErr w:type="gramStart"/>
      <w:r w:rsidRPr="00483450">
        <w:rPr>
          <w:rFonts w:ascii="仿宋_GB2312" w:eastAsia="仿宋_GB2312" w:hint="eastAsia"/>
          <w:sz w:val="32"/>
          <w:szCs w:val="32"/>
        </w:rPr>
        <w:t>输方式</w:t>
      </w:r>
      <w:proofErr w:type="gramEnd"/>
      <w:r w:rsidRPr="00483450">
        <w:rPr>
          <w:rFonts w:ascii="仿宋_GB2312" w:eastAsia="仿宋_GB2312" w:hint="eastAsia"/>
          <w:sz w:val="32"/>
          <w:szCs w:val="32"/>
        </w:rPr>
        <w:t>主要是原油的混合或顺序输送。</w:t>
      </w:r>
    </w:p>
    <w:p w:rsidR="005331A6" w:rsidRPr="00483450" w:rsidRDefault="005331A6" w:rsidP="00483450">
      <w:pPr>
        <w:spacing w:line="360" w:lineRule="auto"/>
        <w:ind w:firstLineChars="200" w:firstLine="643"/>
        <w:jc w:val="left"/>
        <w:rPr>
          <w:rFonts w:ascii="仿宋_GB2312" w:eastAsia="仿宋_GB2312"/>
          <w:sz w:val="32"/>
          <w:szCs w:val="32"/>
        </w:rPr>
      </w:pPr>
      <w:r w:rsidRPr="00483450">
        <w:rPr>
          <w:rFonts w:ascii="仿宋_GB2312" w:eastAsia="仿宋_GB2312" w:hint="eastAsia"/>
          <w:b/>
          <w:bCs/>
          <w:sz w:val="32"/>
          <w:szCs w:val="32"/>
        </w:rPr>
        <w:t>1、主要原油质量、计量化验执行标准，包括以下：</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GB/T 1884-2000 原油和液体石油产品密度实验室测定法</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lastRenderedPageBreak/>
        <w:t>GB/T 1885-1998 石油计量表</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GB/T 4756-2015 石油液体手工取样法</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GB/T 8927-2008 石油和液体石油产品温度测量（手工法）</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GB/T 8929-2006 原油水含量的测定（蒸馏法）</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GB/T 9109.5-2009 石油和液体石油产品油量计算（动态计量）</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GB/T13894-1992 石油和液体石油产品液位测量法（手工法）</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GB/T 19779-2005 石油和液体石油产品油量计算（静态计量）</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GB/T 27867-2011 石油液体管线自动取样法</w:t>
      </w:r>
    </w:p>
    <w:p w:rsidR="005331A6" w:rsidRPr="00483450" w:rsidRDefault="005331A6" w:rsidP="00483450">
      <w:pPr>
        <w:spacing w:line="360" w:lineRule="auto"/>
        <w:ind w:firstLineChars="200" w:firstLine="643"/>
        <w:jc w:val="left"/>
        <w:rPr>
          <w:rFonts w:ascii="仿宋_GB2312" w:eastAsia="仿宋_GB2312"/>
          <w:sz w:val="32"/>
          <w:szCs w:val="32"/>
        </w:rPr>
      </w:pPr>
      <w:r w:rsidRPr="00483450">
        <w:rPr>
          <w:rFonts w:ascii="仿宋_GB2312" w:eastAsia="仿宋_GB2312" w:hint="eastAsia"/>
          <w:b/>
          <w:bCs/>
          <w:sz w:val="32"/>
          <w:szCs w:val="32"/>
        </w:rPr>
        <w:t>2、主要设施质量及安全标准规范包括以下：</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《职业健康安全管理体系要求》GB/T 28001-2011</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《职业健康安全管理体系实施指南》GB/T 28002-2011</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《环境管理体系要求及使用指南》GB/T 24001-2004</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《化学品生产单位特殊作业安全规程》GB 30871-2014</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《石油天然气工程设计防火规范》GB 50183-2004</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《建筑设计防火规范》GB 50016-2014</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《石油化工可燃气体和有毒气体检测报警设计规范》GB 50493-2009</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《火灾自动报警系统设计规范》GB 50116-2013</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lastRenderedPageBreak/>
        <w:t>《石油与石油设施雷电安全规范》GB 15599-2009</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《建筑灭火器配置设计规范》GB 50140-2005</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《石油天然气安全规程》AQ 2012-2007</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《危险化学品重大危险源辨识》GB 18218-2009</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《输油管道工程设计规范》GB 50253-2003</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《埋地钢质管道强制电流阴极保护设计规范》SYT 0036-2000</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《原油长输管道工程建设标准》建标[1993]122号</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《油气长输管道工程施工及验收规范》GB 50369-2014</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（二）天然气管道接入标准</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天然气管道输送的天然气须满足《天然气》(GB 17820-2012)规定的二类及以上气质要求，外部天然气接入压力、温度等参数符合分公司天然气管道设计及运行指标要求。</w:t>
      </w:r>
    </w:p>
    <w:p w:rsidR="005331A6" w:rsidRPr="00483450" w:rsidRDefault="005331A6" w:rsidP="00483450">
      <w:pPr>
        <w:spacing w:line="360" w:lineRule="auto"/>
        <w:ind w:firstLineChars="200" w:firstLine="643"/>
        <w:jc w:val="left"/>
        <w:rPr>
          <w:rFonts w:ascii="仿宋_GB2312" w:eastAsia="仿宋_GB2312"/>
          <w:sz w:val="32"/>
          <w:szCs w:val="32"/>
        </w:rPr>
      </w:pPr>
      <w:r w:rsidRPr="00483450">
        <w:rPr>
          <w:rFonts w:ascii="仿宋_GB2312" w:eastAsia="仿宋_GB2312" w:hint="eastAsia"/>
          <w:b/>
          <w:bCs/>
          <w:sz w:val="32"/>
          <w:szCs w:val="32"/>
        </w:rPr>
        <w:t>1、主要天然气计量化验执行标准，包括以下标准：</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《天然气》(GB 17820-2012)</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《天然气含硫化合物的测定第1部分:用碘量法测定硫化氢含量》GB/T 11060.1-2010</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《天然气含硫化合物的测定第2部分:用亚甲蓝法测定硫化氢含量》GB/T 11060.2-2008</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《天然气含硫化合物的测定第3部分:用乙酸铅反应速率双光路检测法测定硫化氢含量》GB/T 11060.3-2010</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lastRenderedPageBreak/>
        <w:t>《天然气含硫化合物的测定第4部分:用氧化微库仑法测定总硫含量》GB/T 11060.4-2010</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《天然气含硫化合物的测定第5部分:用氢解-速率计比色法测定总硫含量》GB/T 11060.5-2010</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《天然气取样导则》GB/T 13609-2012</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《天然气的组成分析气相色谱法》GB/T 13610-2003</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《天然气水露点的测定冷却镜面凝析湿度计法》GB/T 17283-2014</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《天然气计量系统技术要求》GB/T 18603-2014</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《用气体超声流量计测量天然气流量》GB/T 18604-2014</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《用气体涡轮流量计测量天然气流量》GB/T 21391-2008</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《用标准孔板流量计测量天然气流量》GB/T 21446-2008</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《天然气水含量与水露点之间的换算》GB/T 22634-2008</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《天然气烃露点计算的气相色谱分析要求》GB/T 30492-2014</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2、主要设施质量及安全标准规范，包括以下标准：</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《环境管理体系要求及使用指南》GB/T 24001-2015</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《职业健康安全管理体系要求》GB/T 28001-2011</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《职业健康安全管理体系实施指南》GB/T 28002-2011</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《油气输送管道完整性管理规范》GB 32167-2015</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《建筑设计防火规范》GB 50016-2014</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《爆炸危险环境电力装置设计规范》GB 50058-2014</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lastRenderedPageBreak/>
        <w:t>《火灾自动报警系统设计规范》GB 50116-2013</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《建筑灭火器配置设计规范》GB 50140-2005</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《石油天然气工程设计防火规范》GB 50183-2004</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《输气管道工程设计规范》GB 50251-2015</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《油气输送管道线路工程抗震技术规范》GB 50470-2008</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《石油天然气安全规程》AQ 2012-2007</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《石油天然气管道系统治安风险等级和安全防范要求》GA 1166-2014</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《石油天然气工程可燃气体检测报警系统安全技术规范》SY 6503-2008</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《油气田及管道工程雷电防护设计规范》SY/T 6885-2012</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三、油气管道运输计价方式</w:t>
      </w:r>
    </w:p>
    <w:p w:rsidR="005331A6" w:rsidRPr="00483450" w:rsidRDefault="005331A6" w:rsidP="00E40318">
      <w:pPr>
        <w:spacing w:line="360" w:lineRule="auto"/>
        <w:ind w:firstLineChars="200" w:firstLine="640"/>
        <w:jc w:val="left"/>
        <w:rPr>
          <w:rFonts w:ascii="仿宋_GB2312" w:eastAsia="仿宋_GB2312"/>
          <w:sz w:val="32"/>
          <w:szCs w:val="32"/>
        </w:rPr>
      </w:pPr>
      <w:r w:rsidRPr="00E40318">
        <w:rPr>
          <w:rFonts w:ascii="仿宋_GB2312" w:eastAsia="仿宋_GB2312" w:hint="eastAsia"/>
          <w:bCs/>
          <w:sz w:val="32"/>
          <w:szCs w:val="32"/>
        </w:rPr>
        <w:t>原油/天然气管道运输计价</w:t>
      </w:r>
      <w:r w:rsidRPr="00483450">
        <w:rPr>
          <w:rFonts w:ascii="仿宋_GB2312" w:eastAsia="仿宋_GB2312" w:hint="eastAsia"/>
          <w:sz w:val="32"/>
          <w:szCs w:val="32"/>
        </w:rPr>
        <w:t>参照国内同类设施价格标准执行。</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四、上下游用户申请接入本企业油气管网设施的条件：</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（一）应具备工商登记证、税务登记证、组织机构代码证等有效文件。</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二）安全条件应符合安全生产法等国家法律法规要求，建立并持续改进HSE管理体系，各项HSE制度完善,通过制度进行规范化管理，责任制清晰，具有良好的安全绩效。应定期接受HSE绩效评价。拥有有效的安全仪表系统。</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lastRenderedPageBreak/>
        <w:t>（三）应为负责任的诚信企业，承诺对员工负责，对社会负责。在企业内部，要对员工负责，坚持以人为本。在企业外部，要遵守法律法规；要对消费者负责，为客户提供优质的产品和服务；要对环境负责，重视环境保护。</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（四）应尊重、认同西北分公司的HSE理念。备案的应急预案应与分公司的应急预案接轨。</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（五）接入应经现状评价、重大危险源辨识备案；接入应遵守相关安全标准规范等。上下游用户申请的输送油种满足管道设计输送条件，输送数量满足管道及中转储罐的富裕能力。</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五、受理接入申请及办理程序。</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（一）用户提出书面接入申请。</w:t>
      </w:r>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（二）与申请单位对接相关事项。</w:t>
      </w:r>
      <w:bookmarkStart w:id="0" w:name="_GoBack"/>
      <w:bookmarkEnd w:id="0"/>
    </w:p>
    <w:p w:rsidR="005331A6" w:rsidRPr="00483450" w:rsidRDefault="005331A6" w:rsidP="005331A6">
      <w:pPr>
        <w:spacing w:line="360" w:lineRule="auto"/>
        <w:ind w:firstLineChars="200" w:firstLine="640"/>
        <w:jc w:val="left"/>
        <w:rPr>
          <w:rFonts w:ascii="仿宋_GB2312" w:eastAsia="仿宋_GB2312"/>
          <w:sz w:val="32"/>
          <w:szCs w:val="32"/>
        </w:rPr>
      </w:pPr>
      <w:r w:rsidRPr="00483450">
        <w:rPr>
          <w:rFonts w:ascii="仿宋_GB2312" w:eastAsia="仿宋_GB2312" w:hint="eastAsia"/>
          <w:sz w:val="32"/>
          <w:szCs w:val="32"/>
        </w:rPr>
        <w:t>资质审核方面及业务审批部门等相关业务方面分公司目前暂无明确规定，</w:t>
      </w:r>
      <w:proofErr w:type="gramStart"/>
      <w:r w:rsidRPr="00483450">
        <w:rPr>
          <w:rFonts w:ascii="仿宋_GB2312" w:eastAsia="仿宋_GB2312" w:hint="eastAsia"/>
          <w:sz w:val="32"/>
          <w:szCs w:val="32"/>
        </w:rPr>
        <w:t>下步需根据</w:t>
      </w:r>
      <w:proofErr w:type="gramEnd"/>
      <w:r w:rsidRPr="00483450">
        <w:rPr>
          <w:rFonts w:ascii="仿宋_GB2312" w:eastAsia="仿宋_GB2312" w:hint="eastAsia"/>
          <w:sz w:val="32"/>
          <w:szCs w:val="32"/>
        </w:rPr>
        <w:t>国家相关政策及工作要求确立完善。</w:t>
      </w:r>
    </w:p>
    <w:p w:rsidR="005331A6" w:rsidRPr="005331A6" w:rsidRDefault="005331A6" w:rsidP="00962BE5">
      <w:pPr>
        <w:spacing w:line="480" w:lineRule="exact"/>
        <w:ind w:firstLineChars="200" w:firstLine="600"/>
        <w:rPr>
          <w:rFonts w:eastAsia="黑体"/>
          <w:sz w:val="30"/>
          <w:szCs w:val="30"/>
        </w:rPr>
      </w:pPr>
    </w:p>
    <w:p w:rsidR="00611AEE" w:rsidRDefault="00611AEE">
      <w:pPr>
        <w:sectPr w:rsidR="00611AEE" w:rsidSect="006841F6">
          <w:footerReference w:type="even" r:id="rId7"/>
          <w:footerReference w:type="default" r:id="rId8"/>
          <w:pgSz w:w="11906" w:h="16838"/>
          <w:pgMar w:top="1440" w:right="1800" w:bottom="1440" w:left="1800" w:header="851" w:footer="992" w:gutter="0"/>
          <w:cols w:space="425"/>
          <w:docGrid w:type="lines" w:linePitch="312"/>
        </w:sectPr>
      </w:pPr>
    </w:p>
    <w:p w:rsidR="002C1CF2" w:rsidRPr="00B505CF" w:rsidRDefault="002C1CF2" w:rsidP="002C1CF2">
      <w:pPr>
        <w:ind w:firstLineChars="200" w:firstLine="640"/>
        <w:rPr>
          <w:rFonts w:eastAsia="黑体"/>
          <w:sz w:val="32"/>
          <w:szCs w:val="32"/>
        </w:rPr>
      </w:pPr>
      <w:r>
        <w:rPr>
          <w:rFonts w:eastAsia="黑体" w:hint="eastAsia"/>
          <w:sz w:val="32"/>
          <w:szCs w:val="32"/>
        </w:rPr>
        <w:lastRenderedPageBreak/>
        <w:t>附表</w:t>
      </w:r>
      <w:r>
        <w:rPr>
          <w:rFonts w:eastAsia="黑体" w:hint="eastAsia"/>
          <w:sz w:val="32"/>
          <w:szCs w:val="32"/>
        </w:rPr>
        <w:t>1</w:t>
      </w:r>
    </w:p>
    <w:p w:rsidR="002C1CF2" w:rsidRPr="002C1CF2" w:rsidRDefault="002C1CF2" w:rsidP="002C1CF2">
      <w:pPr>
        <w:pStyle w:val="a8"/>
        <w:ind w:leftChars="171" w:left="359" w:firstLineChars="1350" w:firstLine="4320"/>
        <w:outlineLvl w:val="0"/>
        <w:rPr>
          <w:rFonts w:eastAsia="黑体"/>
          <w:sz w:val="32"/>
          <w:szCs w:val="32"/>
        </w:rPr>
      </w:pPr>
      <w:r w:rsidRPr="002C1CF2">
        <w:rPr>
          <w:rFonts w:eastAsia="黑体"/>
          <w:sz w:val="32"/>
          <w:szCs w:val="32"/>
          <w:u w:val="single"/>
        </w:rPr>
        <w:t>2016</w:t>
      </w:r>
      <w:r w:rsidRPr="002C1CF2">
        <w:rPr>
          <w:rFonts w:eastAsia="黑体"/>
          <w:sz w:val="32"/>
          <w:szCs w:val="32"/>
        </w:rPr>
        <w:t>年油气管网设施运营基本情况表</w:t>
      </w:r>
    </w:p>
    <w:p w:rsidR="002C1CF2" w:rsidRPr="002C1CF2" w:rsidRDefault="002C1CF2" w:rsidP="002C1CF2">
      <w:pPr>
        <w:ind w:firstLineChars="250" w:firstLine="600"/>
        <w:rPr>
          <w:rFonts w:eastAsia="黑体"/>
          <w:sz w:val="24"/>
        </w:rPr>
      </w:pPr>
      <w:r w:rsidRPr="002C1CF2">
        <w:rPr>
          <w:rFonts w:eastAsia="黑体"/>
          <w:sz w:val="24"/>
        </w:rPr>
        <w:t>填报单位：中国石化西北油田分公司</w:t>
      </w:r>
      <w:r w:rsidRPr="002C1CF2">
        <w:rPr>
          <w:rFonts w:eastAsia="黑体" w:hint="eastAsia"/>
          <w:sz w:val="24"/>
        </w:rPr>
        <w:t xml:space="preserve">                     </w:t>
      </w:r>
      <w:r w:rsidRPr="002C1CF2">
        <w:rPr>
          <w:rFonts w:eastAsia="黑体"/>
          <w:sz w:val="24"/>
        </w:rPr>
        <w:t>单位：公里、万方（万方</w:t>
      </w:r>
      <w:r w:rsidRPr="002C1CF2">
        <w:rPr>
          <w:rFonts w:eastAsia="黑体"/>
          <w:sz w:val="24"/>
        </w:rPr>
        <w:t>/</w:t>
      </w:r>
      <w:r w:rsidRPr="002C1CF2">
        <w:rPr>
          <w:rFonts w:eastAsia="黑体"/>
          <w:sz w:val="24"/>
        </w:rPr>
        <w:t>天）、万吨（万吨</w:t>
      </w:r>
      <w:r w:rsidRPr="002C1CF2">
        <w:rPr>
          <w:rFonts w:eastAsia="黑体"/>
          <w:sz w:val="24"/>
        </w:rPr>
        <w:t>/</w:t>
      </w:r>
      <w:r w:rsidRPr="002C1CF2">
        <w:rPr>
          <w:rFonts w:eastAsia="黑体"/>
          <w:sz w:val="24"/>
        </w:rPr>
        <w:t>天）、元</w:t>
      </w:r>
      <w:r w:rsidRPr="002C1CF2">
        <w:rPr>
          <w:rFonts w:eastAsia="黑体"/>
          <w:sz w:val="24"/>
        </w:rPr>
        <w:t>/</w:t>
      </w:r>
      <w:r w:rsidRPr="002C1CF2">
        <w:rPr>
          <w:rFonts w:eastAsia="黑体"/>
          <w:sz w:val="24"/>
        </w:rPr>
        <w:t>吨、元</w:t>
      </w:r>
      <w:r w:rsidRPr="002C1CF2">
        <w:rPr>
          <w:rFonts w:eastAsia="黑体"/>
          <w:sz w:val="24"/>
        </w:rPr>
        <w:t>/</w:t>
      </w:r>
      <w:r w:rsidRPr="002C1CF2">
        <w:rPr>
          <w:rFonts w:eastAsia="黑体"/>
          <w:sz w:val="24"/>
        </w:rPr>
        <w:t>方、</w:t>
      </w:r>
      <w:r w:rsidRPr="002C1CF2">
        <w:rPr>
          <w:rFonts w:eastAsia="黑体"/>
          <w:sz w:val="24"/>
        </w:rPr>
        <w:t>%</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9"/>
        <w:gridCol w:w="785"/>
        <w:gridCol w:w="1345"/>
        <w:gridCol w:w="883"/>
        <w:gridCol w:w="2088"/>
        <w:gridCol w:w="1159"/>
        <w:gridCol w:w="1337"/>
        <w:gridCol w:w="1494"/>
        <w:gridCol w:w="1247"/>
        <w:gridCol w:w="1222"/>
        <w:gridCol w:w="1337"/>
      </w:tblGrid>
      <w:tr w:rsidR="002C1CF2" w:rsidRPr="003E4BAF" w:rsidTr="0063280E">
        <w:trPr>
          <w:trHeight w:val="509"/>
          <w:jc w:val="center"/>
        </w:trPr>
        <w:tc>
          <w:tcPr>
            <w:tcW w:w="1699" w:type="dxa"/>
            <w:vAlign w:val="center"/>
          </w:tcPr>
          <w:p w:rsidR="002C1CF2" w:rsidRPr="003E4BAF" w:rsidRDefault="002C1CF2" w:rsidP="0063280E">
            <w:pPr>
              <w:jc w:val="center"/>
              <w:rPr>
                <w:rFonts w:eastAsia="黑体"/>
                <w:sz w:val="24"/>
              </w:rPr>
            </w:pPr>
            <w:r w:rsidRPr="003E4BAF">
              <w:rPr>
                <w:rFonts w:eastAsia="黑体"/>
                <w:sz w:val="24"/>
              </w:rPr>
              <w:t>项目名称</w:t>
            </w:r>
          </w:p>
        </w:tc>
        <w:tc>
          <w:tcPr>
            <w:tcW w:w="785" w:type="dxa"/>
            <w:vAlign w:val="center"/>
          </w:tcPr>
          <w:p w:rsidR="002C1CF2" w:rsidRPr="003E4BAF" w:rsidRDefault="002C1CF2" w:rsidP="0063280E">
            <w:pPr>
              <w:jc w:val="center"/>
              <w:rPr>
                <w:rFonts w:eastAsia="黑体"/>
                <w:sz w:val="24"/>
              </w:rPr>
            </w:pPr>
            <w:r w:rsidRPr="003E4BAF">
              <w:rPr>
                <w:rFonts w:eastAsia="黑体"/>
                <w:sz w:val="24"/>
              </w:rPr>
              <w:t>类型</w:t>
            </w:r>
          </w:p>
        </w:tc>
        <w:tc>
          <w:tcPr>
            <w:tcW w:w="1345" w:type="dxa"/>
            <w:vAlign w:val="center"/>
          </w:tcPr>
          <w:p w:rsidR="002C1CF2" w:rsidRPr="003E4BAF" w:rsidRDefault="002C1CF2" w:rsidP="0063280E">
            <w:pPr>
              <w:jc w:val="center"/>
              <w:rPr>
                <w:rFonts w:eastAsia="黑体"/>
                <w:sz w:val="24"/>
              </w:rPr>
            </w:pPr>
            <w:r w:rsidRPr="003E4BAF">
              <w:rPr>
                <w:rFonts w:eastAsia="黑体"/>
                <w:sz w:val="24"/>
              </w:rPr>
              <w:t>走向</w:t>
            </w:r>
            <w:r w:rsidRPr="003E4BAF">
              <w:rPr>
                <w:rFonts w:eastAsia="黑体"/>
                <w:sz w:val="24"/>
              </w:rPr>
              <w:t>/</w:t>
            </w:r>
            <w:r w:rsidRPr="003E4BAF">
              <w:rPr>
                <w:rFonts w:eastAsia="黑体"/>
                <w:sz w:val="24"/>
              </w:rPr>
              <w:t>位置</w:t>
            </w:r>
          </w:p>
        </w:tc>
        <w:tc>
          <w:tcPr>
            <w:tcW w:w="883" w:type="dxa"/>
            <w:vAlign w:val="center"/>
          </w:tcPr>
          <w:p w:rsidR="002C1CF2" w:rsidRPr="003E4BAF" w:rsidRDefault="002C1CF2" w:rsidP="0063280E">
            <w:pPr>
              <w:jc w:val="center"/>
              <w:rPr>
                <w:rFonts w:eastAsia="黑体"/>
                <w:sz w:val="24"/>
              </w:rPr>
            </w:pPr>
            <w:r w:rsidRPr="003E4BAF">
              <w:rPr>
                <w:rFonts w:eastAsia="黑体"/>
                <w:sz w:val="24"/>
              </w:rPr>
              <w:t>长度</w:t>
            </w:r>
          </w:p>
        </w:tc>
        <w:tc>
          <w:tcPr>
            <w:tcW w:w="2088" w:type="dxa"/>
            <w:vAlign w:val="center"/>
          </w:tcPr>
          <w:p w:rsidR="002C1CF2" w:rsidRPr="003E4BAF" w:rsidRDefault="002C1CF2" w:rsidP="0063280E">
            <w:pPr>
              <w:jc w:val="center"/>
              <w:rPr>
                <w:rFonts w:eastAsia="黑体"/>
                <w:sz w:val="24"/>
              </w:rPr>
            </w:pPr>
            <w:r w:rsidRPr="003E4BAF">
              <w:rPr>
                <w:rFonts w:eastAsia="黑体"/>
                <w:sz w:val="24"/>
              </w:rPr>
              <w:t>投产</w:t>
            </w:r>
            <w:r w:rsidRPr="003E4BAF">
              <w:rPr>
                <w:rFonts w:eastAsia="黑体"/>
                <w:sz w:val="24"/>
              </w:rPr>
              <w:t>/</w:t>
            </w:r>
            <w:r w:rsidRPr="003E4BAF">
              <w:rPr>
                <w:rFonts w:eastAsia="黑体"/>
                <w:sz w:val="24"/>
              </w:rPr>
              <w:t>拟投产时间</w:t>
            </w:r>
          </w:p>
        </w:tc>
        <w:tc>
          <w:tcPr>
            <w:tcW w:w="1159" w:type="dxa"/>
            <w:vAlign w:val="center"/>
          </w:tcPr>
          <w:p w:rsidR="002C1CF2" w:rsidRPr="003E4BAF" w:rsidRDefault="002C1CF2" w:rsidP="0063280E">
            <w:pPr>
              <w:jc w:val="center"/>
              <w:rPr>
                <w:rFonts w:eastAsia="黑体"/>
                <w:sz w:val="24"/>
              </w:rPr>
            </w:pPr>
            <w:r w:rsidRPr="003E4BAF">
              <w:rPr>
                <w:rFonts w:eastAsia="黑体"/>
                <w:sz w:val="24"/>
              </w:rPr>
              <w:t>能力</w:t>
            </w:r>
          </w:p>
        </w:tc>
        <w:tc>
          <w:tcPr>
            <w:tcW w:w="1337" w:type="dxa"/>
            <w:vAlign w:val="center"/>
          </w:tcPr>
          <w:p w:rsidR="002C1CF2" w:rsidRPr="003E4BAF" w:rsidRDefault="002C1CF2" w:rsidP="0063280E">
            <w:pPr>
              <w:jc w:val="center"/>
              <w:rPr>
                <w:rFonts w:eastAsia="黑体"/>
                <w:sz w:val="24"/>
              </w:rPr>
            </w:pPr>
            <w:r w:rsidRPr="003E4BAF">
              <w:rPr>
                <w:rFonts w:eastAsia="黑体"/>
                <w:sz w:val="24"/>
              </w:rPr>
              <w:t>剩余能力</w:t>
            </w:r>
          </w:p>
        </w:tc>
        <w:tc>
          <w:tcPr>
            <w:tcW w:w="1494" w:type="dxa"/>
            <w:vAlign w:val="center"/>
          </w:tcPr>
          <w:p w:rsidR="002C1CF2" w:rsidRPr="003E4BAF" w:rsidRDefault="002C1CF2" w:rsidP="0063280E">
            <w:pPr>
              <w:jc w:val="center"/>
              <w:rPr>
                <w:rFonts w:eastAsia="黑体"/>
                <w:sz w:val="24"/>
              </w:rPr>
            </w:pPr>
            <w:r w:rsidRPr="003E4BAF">
              <w:rPr>
                <w:rFonts w:eastAsia="黑体"/>
                <w:sz w:val="24"/>
              </w:rPr>
              <w:t>实际输送（储存）量</w:t>
            </w:r>
          </w:p>
        </w:tc>
        <w:tc>
          <w:tcPr>
            <w:tcW w:w="1247" w:type="dxa"/>
            <w:vAlign w:val="center"/>
          </w:tcPr>
          <w:p w:rsidR="002C1CF2" w:rsidRPr="003E4BAF" w:rsidRDefault="002C1CF2" w:rsidP="0063280E">
            <w:pPr>
              <w:jc w:val="center"/>
              <w:rPr>
                <w:rFonts w:eastAsia="黑体"/>
                <w:sz w:val="24"/>
              </w:rPr>
            </w:pPr>
            <w:r w:rsidRPr="003E4BAF">
              <w:rPr>
                <w:rFonts w:eastAsia="黑体"/>
                <w:sz w:val="24"/>
              </w:rPr>
              <w:t>批复价格</w:t>
            </w:r>
          </w:p>
        </w:tc>
        <w:tc>
          <w:tcPr>
            <w:tcW w:w="1222" w:type="dxa"/>
            <w:vAlign w:val="center"/>
          </w:tcPr>
          <w:p w:rsidR="002C1CF2" w:rsidRPr="003E4BAF" w:rsidRDefault="002C1CF2" w:rsidP="0063280E">
            <w:pPr>
              <w:jc w:val="center"/>
              <w:rPr>
                <w:rFonts w:eastAsia="黑体"/>
                <w:sz w:val="24"/>
              </w:rPr>
            </w:pPr>
            <w:r w:rsidRPr="003E4BAF">
              <w:rPr>
                <w:rFonts w:eastAsia="黑体"/>
                <w:sz w:val="24"/>
              </w:rPr>
              <w:t>实际价格</w:t>
            </w:r>
          </w:p>
        </w:tc>
        <w:tc>
          <w:tcPr>
            <w:tcW w:w="1337" w:type="dxa"/>
            <w:vAlign w:val="center"/>
          </w:tcPr>
          <w:p w:rsidR="002C1CF2" w:rsidRPr="003E4BAF" w:rsidRDefault="002C1CF2" w:rsidP="0063280E">
            <w:pPr>
              <w:jc w:val="center"/>
              <w:rPr>
                <w:rFonts w:eastAsia="黑体"/>
                <w:sz w:val="24"/>
              </w:rPr>
            </w:pPr>
            <w:r w:rsidRPr="003E4BAF">
              <w:rPr>
                <w:rFonts w:eastAsia="黑体"/>
                <w:sz w:val="24"/>
              </w:rPr>
              <w:t>利用效率</w:t>
            </w:r>
          </w:p>
        </w:tc>
      </w:tr>
      <w:tr w:rsidR="002C1CF2" w:rsidRPr="003E4BAF" w:rsidTr="002C1CF2">
        <w:trPr>
          <w:trHeight w:val="920"/>
          <w:jc w:val="center"/>
        </w:trPr>
        <w:tc>
          <w:tcPr>
            <w:tcW w:w="1699" w:type="dxa"/>
            <w:vAlign w:val="center"/>
          </w:tcPr>
          <w:p w:rsidR="002C1CF2" w:rsidRPr="003E4BAF" w:rsidRDefault="002C1CF2" w:rsidP="0063280E">
            <w:pPr>
              <w:jc w:val="center"/>
              <w:rPr>
                <w:rFonts w:eastAsia="黑体"/>
                <w:sz w:val="24"/>
              </w:rPr>
            </w:pPr>
            <w:r w:rsidRPr="003E4BAF">
              <w:rPr>
                <w:rFonts w:eastAsia="黑体"/>
                <w:sz w:val="24"/>
              </w:rPr>
              <w:t>雅克拉末站</w:t>
            </w:r>
            <w:r w:rsidRPr="003E4BAF">
              <w:rPr>
                <w:rFonts w:eastAsia="黑体"/>
                <w:sz w:val="24"/>
              </w:rPr>
              <w:t>—</w:t>
            </w:r>
            <w:r w:rsidRPr="003E4BAF">
              <w:rPr>
                <w:rFonts w:eastAsia="黑体"/>
                <w:sz w:val="24"/>
              </w:rPr>
              <w:t>库车末站输油管线（一线）</w:t>
            </w:r>
          </w:p>
        </w:tc>
        <w:tc>
          <w:tcPr>
            <w:tcW w:w="785" w:type="dxa"/>
            <w:vAlign w:val="center"/>
          </w:tcPr>
          <w:p w:rsidR="002C1CF2" w:rsidRPr="003E4BAF" w:rsidRDefault="002C1CF2" w:rsidP="0063280E">
            <w:pPr>
              <w:jc w:val="center"/>
              <w:rPr>
                <w:rFonts w:eastAsia="黑体"/>
                <w:sz w:val="24"/>
              </w:rPr>
            </w:pPr>
            <w:r w:rsidRPr="003E4BAF">
              <w:rPr>
                <w:rFonts w:eastAsia="黑体"/>
                <w:sz w:val="24"/>
              </w:rPr>
              <w:t>已建成</w:t>
            </w:r>
          </w:p>
        </w:tc>
        <w:tc>
          <w:tcPr>
            <w:tcW w:w="1345" w:type="dxa"/>
            <w:vAlign w:val="center"/>
          </w:tcPr>
          <w:p w:rsidR="002C1CF2" w:rsidRPr="003E4BAF" w:rsidRDefault="002C1CF2" w:rsidP="0063280E">
            <w:pPr>
              <w:jc w:val="center"/>
              <w:rPr>
                <w:rFonts w:eastAsia="黑体"/>
                <w:sz w:val="24"/>
              </w:rPr>
            </w:pPr>
            <w:r w:rsidRPr="003E4BAF">
              <w:rPr>
                <w:rFonts w:eastAsia="黑体"/>
                <w:sz w:val="24"/>
              </w:rPr>
              <w:t>雅克拉末站</w:t>
            </w:r>
            <w:r w:rsidRPr="003E4BAF">
              <w:rPr>
                <w:rFonts w:eastAsia="黑体"/>
                <w:sz w:val="24"/>
              </w:rPr>
              <w:t>/</w:t>
            </w:r>
            <w:r w:rsidRPr="003E4BAF">
              <w:rPr>
                <w:rFonts w:eastAsia="黑体"/>
                <w:sz w:val="24"/>
              </w:rPr>
              <w:t>库车末站</w:t>
            </w:r>
          </w:p>
        </w:tc>
        <w:tc>
          <w:tcPr>
            <w:tcW w:w="883" w:type="dxa"/>
            <w:vAlign w:val="center"/>
          </w:tcPr>
          <w:p w:rsidR="002C1CF2" w:rsidRPr="003E4BAF" w:rsidRDefault="002C1CF2" w:rsidP="0063280E">
            <w:pPr>
              <w:jc w:val="center"/>
              <w:rPr>
                <w:rFonts w:eastAsia="黑体"/>
                <w:sz w:val="24"/>
              </w:rPr>
            </w:pPr>
            <w:r w:rsidRPr="003E4BAF">
              <w:rPr>
                <w:rFonts w:eastAsia="黑体"/>
                <w:sz w:val="24"/>
              </w:rPr>
              <w:t>44.8</w:t>
            </w:r>
          </w:p>
        </w:tc>
        <w:tc>
          <w:tcPr>
            <w:tcW w:w="2088" w:type="dxa"/>
            <w:vAlign w:val="center"/>
          </w:tcPr>
          <w:p w:rsidR="002C1CF2" w:rsidRPr="003E4BAF" w:rsidRDefault="002C1CF2" w:rsidP="0063280E">
            <w:pPr>
              <w:jc w:val="center"/>
              <w:rPr>
                <w:rFonts w:eastAsia="黑体"/>
                <w:sz w:val="24"/>
              </w:rPr>
            </w:pPr>
            <w:r w:rsidRPr="003E4BAF">
              <w:rPr>
                <w:rFonts w:eastAsia="黑体"/>
                <w:sz w:val="24"/>
              </w:rPr>
              <w:t>2004/10</w:t>
            </w:r>
          </w:p>
        </w:tc>
        <w:tc>
          <w:tcPr>
            <w:tcW w:w="1159" w:type="dxa"/>
            <w:vAlign w:val="center"/>
          </w:tcPr>
          <w:p w:rsidR="002C1CF2" w:rsidRPr="003E4BAF" w:rsidRDefault="002C1CF2" w:rsidP="0063280E">
            <w:pPr>
              <w:jc w:val="center"/>
              <w:rPr>
                <w:rFonts w:eastAsia="黑体"/>
                <w:sz w:val="24"/>
              </w:rPr>
            </w:pPr>
            <w:r w:rsidRPr="003E4BAF">
              <w:rPr>
                <w:rFonts w:eastAsia="黑体"/>
                <w:sz w:val="24"/>
              </w:rPr>
              <w:t>0.822</w:t>
            </w:r>
          </w:p>
        </w:tc>
        <w:tc>
          <w:tcPr>
            <w:tcW w:w="1337" w:type="dxa"/>
            <w:vAlign w:val="center"/>
          </w:tcPr>
          <w:p w:rsidR="002C1CF2" w:rsidRPr="003E4BAF" w:rsidRDefault="002C1CF2" w:rsidP="0063280E">
            <w:pPr>
              <w:jc w:val="center"/>
              <w:rPr>
                <w:rFonts w:eastAsia="黑体"/>
                <w:sz w:val="24"/>
              </w:rPr>
            </w:pPr>
            <w:r w:rsidRPr="003E4BAF">
              <w:rPr>
                <w:rFonts w:eastAsia="黑体"/>
                <w:sz w:val="24"/>
              </w:rPr>
              <w:t>0.042</w:t>
            </w:r>
          </w:p>
        </w:tc>
        <w:tc>
          <w:tcPr>
            <w:tcW w:w="1494" w:type="dxa"/>
            <w:vAlign w:val="center"/>
          </w:tcPr>
          <w:p w:rsidR="002C1CF2" w:rsidRPr="003E4BAF" w:rsidRDefault="002C1CF2" w:rsidP="0063280E">
            <w:pPr>
              <w:jc w:val="center"/>
              <w:rPr>
                <w:rFonts w:eastAsia="黑体"/>
                <w:sz w:val="24"/>
              </w:rPr>
            </w:pPr>
            <w:r w:rsidRPr="003E4BAF">
              <w:rPr>
                <w:rFonts w:eastAsia="黑体"/>
                <w:sz w:val="24"/>
              </w:rPr>
              <w:t>0.78</w:t>
            </w:r>
          </w:p>
        </w:tc>
        <w:tc>
          <w:tcPr>
            <w:tcW w:w="1247" w:type="dxa"/>
            <w:vAlign w:val="center"/>
          </w:tcPr>
          <w:p w:rsidR="002C1CF2" w:rsidRPr="003E4BAF" w:rsidRDefault="002C1CF2" w:rsidP="0063280E">
            <w:pPr>
              <w:jc w:val="center"/>
              <w:rPr>
                <w:rFonts w:eastAsia="黑体"/>
                <w:sz w:val="24"/>
                <w:highlight w:val="yellow"/>
              </w:rPr>
            </w:pPr>
          </w:p>
        </w:tc>
        <w:tc>
          <w:tcPr>
            <w:tcW w:w="1222" w:type="dxa"/>
            <w:vAlign w:val="center"/>
          </w:tcPr>
          <w:p w:rsidR="002C1CF2" w:rsidRPr="003E4BAF" w:rsidRDefault="002C1CF2" w:rsidP="0063280E">
            <w:pPr>
              <w:jc w:val="center"/>
              <w:rPr>
                <w:rFonts w:eastAsia="黑体"/>
                <w:sz w:val="24"/>
                <w:highlight w:val="yellow"/>
              </w:rPr>
            </w:pPr>
          </w:p>
        </w:tc>
        <w:tc>
          <w:tcPr>
            <w:tcW w:w="1337" w:type="dxa"/>
            <w:vAlign w:val="center"/>
          </w:tcPr>
          <w:p w:rsidR="002C1CF2" w:rsidRPr="003E4BAF" w:rsidRDefault="002C1CF2" w:rsidP="0063280E">
            <w:pPr>
              <w:jc w:val="center"/>
              <w:rPr>
                <w:rFonts w:eastAsia="黑体"/>
                <w:sz w:val="24"/>
              </w:rPr>
            </w:pPr>
            <w:r w:rsidRPr="003E4BAF">
              <w:rPr>
                <w:rFonts w:eastAsia="黑体" w:hint="eastAsia"/>
                <w:sz w:val="24"/>
              </w:rPr>
              <w:t>94.89</w:t>
            </w:r>
          </w:p>
        </w:tc>
      </w:tr>
      <w:tr w:rsidR="002C1CF2" w:rsidRPr="003E4BAF" w:rsidTr="0063280E">
        <w:trPr>
          <w:jc w:val="center"/>
        </w:trPr>
        <w:tc>
          <w:tcPr>
            <w:tcW w:w="1699" w:type="dxa"/>
            <w:vAlign w:val="center"/>
          </w:tcPr>
          <w:p w:rsidR="002C1CF2" w:rsidRPr="003E4BAF" w:rsidRDefault="002C1CF2" w:rsidP="0063280E">
            <w:pPr>
              <w:jc w:val="center"/>
              <w:rPr>
                <w:rFonts w:eastAsia="黑体"/>
                <w:sz w:val="24"/>
              </w:rPr>
            </w:pPr>
            <w:r w:rsidRPr="003E4BAF">
              <w:rPr>
                <w:rFonts w:eastAsia="黑体"/>
                <w:sz w:val="24"/>
              </w:rPr>
              <w:t>雅克拉末站</w:t>
            </w:r>
            <w:r w:rsidRPr="003E4BAF">
              <w:rPr>
                <w:rFonts w:eastAsia="黑体"/>
                <w:sz w:val="24"/>
              </w:rPr>
              <w:t>—</w:t>
            </w:r>
            <w:r w:rsidRPr="003E4BAF">
              <w:rPr>
                <w:rFonts w:eastAsia="黑体"/>
                <w:sz w:val="24"/>
              </w:rPr>
              <w:t>库车末站输油管线（二线）</w:t>
            </w:r>
          </w:p>
        </w:tc>
        <w:tc>
          <w:tcPr>
            <w:tcW w:w="785" w:type="dxa"/>
            <w:vAlign w:val="center"/>
          </w:tcPr>
          <w:p w:rsidR="002C1CF2" w:rsidRPr="003E4BAF" w:rsidRDefault="002C1CF2" w:rsidP="0063280E">
            <w:pPr>
              <w:jc w:val="center"/>
              <w:rPr>
                <w:rFonts w:eastAsia="黑体"/>
                <w:sz w:val="24"/>
              </w:rPr>
            </w:pPr>
            <w:r w:rsidRPr="003E4BAF">
              <w:rPr>
                <w:rFonts w:eastAsia="黑体"/>
                <w:sz w:val="24"/>
              </w:rPr>
              <w:t>已建成</w:t>
            </w:r>
          </w:p>
        </w:tc>
        <w:tc>
          <w:tcPr>
            <w:tcW w:w="1345" w:type="dxa"/>
            <w:vAlign w:val="center"/>
          </w:tcPr>
          <w:p w:rsidR="002C1CF2" w:rsidRPr="003E4BAF" w:rsidRDefault="002C1CF2" w:rsidP="0063280E">
            <w:pPr>
              <w:jc w:val="center"/>
              <w:rPr>
                <w:rFonts w:eastAsia="黑体"/>
                <w:sz w:val="24"/>
              </w:rPr>
            </w:pPr>
            <w:r w:rsidRPr="003E4BAF">
              <w:rPr>
                <w:rFonts w:eastAsia="黑体"/>
                <w:sz w:val="24"/>
              </w:rPr>
              <w:t>雅克拉末站</w:t>
            </w:r>
            <w:r w:rsidRPr="003E4BAF">
              <w:rPr>
                <w:rFonts w:eastAsia="黑体"/>
                <w:sz w:val="24"/>
              </w:rPr>
              <w:t>/</w:t>
            </w:r>
            <w:r w:rsidRPr="003E4BAF">
              <w:rPr>
                <w:rFonts w:eastAsia="黑体"/>
                <w:sz w:val="24"/>
              </w:rPr>
              <w:t>库车末站</w:t>
            </w:r>
          </w:p>
        </w:tc>
        <w:tc>
          <w:tcPr>
            <w:tcW w:w="883" w:type="dxa"/>
            <w:vAlign w:val="center"/>
          </w:tcPr>
          <w:p w:rsidR="002C1CF2" w:rsidRPr="003E4BAF" w:rsidRDefault="002C1CF2" w:rsidP="0063280E">
            <w:pPr>
              <w:jc w:val="center"/>
              <w:rPr>
                <w:rFonts w:eastAsia="黑体"/>
                <w:sz w:val="24"/>
              </w:rPr>
            </w:pPr>
            <w:r w:rsidRPr="003E4BAF">
              <w:rPr>
                <w:rFonts w:eastAsia="黑体"/>
                <w:sz w:val="24"/>
              </w:rPr>
              <w:t>44.1</w:t>
            </w:r>
          </w:p>
        </w:tc>
        <w:tc>
          <w:tcPr>
            <w:tcW w:w="2088" w:type="dxa"/>
            <w:vAlign w:val="center"/>
          </w:tcPr>
          <w:p w:rsidR="002C1CF2" w:rsidRPr="003E4BAF" w:rsidRDefault="002C1CF2" w:rsidP="0063280E">
            <w:pPr>
              <w:jc w:val="center"/>
              <w:rPr>
                <w:rFonts w:eastAsia="黑体"/>
                <w:sz w:val="24"/>
              </w:rPr>
            </w:pPr>
            <w:r w:rsidRPr="003E4BAF">
              <w:rPr>
                <w:rFonts w:eastAsia="黑体"/>
                <w:sz w:val="24"/>
              </w:rPr>
              <w:t>2010/9</w:t>
            </w:r>
          </w:p>
        </w:tc>
        <w:tc>
          <w:tcPr>
            <w:tcW w:w="1159" w:type="dxa"/>
            <w:vAlign w:val="center"/>
          </w:tcPr>
          <w:p w:rsidR="002C1CF2" w:rsidRPr="003E4BAF" w:rsidRDefault="002C1CF2" w:rsidP="0063280E">
            <w:pPr>
              <w:jc w:val="center"/>
              <w:rPr>
                <w:rFonts w:eastAsia="黑体"/>
                <w:sz w:val="24"/>
              </w:rPr>
            </w:pPr>
            <w:r w:rsidRPr="003E4BAF">
              <w:rPr>
                <w:rFonts w:eastAsia="黑体"/>
                <w:sz w:val="24"/>
              </w:rPr>
              <w:t>0.548</w:t>
            </w:r>
          </w:p>
        </w:tc>
        <w:tc>
          <w:tcPr>
            <w:tcW w:w="1337" w:type="dxa"/>
            <w:vAlign w:val="center"/>
          </w:tcPr>
          <w:p w:rsidR="002C1CF2" w:rsidRPr="003E4BAF" w:rsidRDefault="002C1CF2" w:rsidP="0063280E">
            <w:pPr>
              <w:jc w:val="center"/>
              <w:rPr>
                <w:rFonts w:eastAsia="黑体"/>
                <w:sz w:val="24"/>
              </w:rPr>
            </w:pPr>
            <w:r w:rsidRPr="003E4BAF">
              <w:rPr>
                <w:rFonts w:eastAsia="黑体"/>
                <w:sz w:val="24"/>
              </w:rPr>
              <w:t>0.028</w:t>
            </w:r>
          </w:p>
        </w:tc>
        <w:tc>
          <w:tcPr>
            <w:tcW w:w="1494" w:type="dxa"/>
            <w:vAlign w:val="center"/>
          </w:tcPr>
          <w:p w:rsidR="002C1CF2" w:rsidRPr="003E4BAF" w:rsidRDefault="002C1CF2" w:rsidP="0063280E">
            <w:pPr>
              <w:jc w:val="center"/>
              <w:rPr>
                <w:rFonts w:eastAsia="黑体"/>
                <w:sz w:val="24"/>
              </w:rPr>
            </w:pPr>
            <w:r w:rsidRPr="003E4BAF">
              <w:rPr>
                <w:rFonts w:eastAsia="黑体"/>
                <w:sz w:val="24"/>
              </w:rPr>
              <w:t>0.52</w:t>
            </w:r>
          </w:p>
        </w:tc>
        <w:tc>
          <w:tcPr>
            <w:tcW w:w="1247" w:type="dxa"/>
            <w:vAlign w:val="center"/>
          </w:tcPr>
          <w:p w:rsidR="002C1CF2" w:rsidRPr="003E4BAF" w:rsidRDefault="002C1CF2" w:rsidP="0063280E">
            <w:pPr>
              <w:jc w:val="center"/>
              <w:rPr>
                <w:rFonts w:eastAsia="黑体"/>
                <w:sz w:val="24"/>
                <w:highlight w:val="yellow"/>
              </w:rPr>
            </w:pPr>
          </w:p>
        </w:tc>
        <w:tc>
          <w:tcPr>
            <w:tcW w:w="1222" w:type="dxa"/>
            <w:vAlign w:val="center"/>
          </w:tcPr>
          <w:p w:rsidR="002C1CF2" w:rsidRPr="003E4BAF" w:rsidRDefault="002C1CF2" w:rsidP="0063280E">
            <w:pPr>
              <w:jc w:val="center"/>
              <w:rPr>
                <w:rFonts w:eastAsia="黑体"/>
                <w:sz w:val="24"/>
                <w:highlight w:val="yellow"/>
              </w:rPr>
            </w:pPr>
          </w:p>
        </w:tc>
        <w:tc>
          <w:tcPr>
            <w:tcW w:w="1337" w:type="dxa"/>
            <w:vAlign w:val="center"/>
          </w:tcPr>
          <w:p w:rsidR="002C1CF2" w:rsidRPr="003E4BAF" w:rsidRDefault="002C1CF2" w:rsidP="0063280E">
            <w:pPr>
              <w:jc w:val="center"/>
              <w:rPr>
                <w:rFonts w:eastAsia="黑体"/>
                <w:sz w:val="24"/>
              </w:rPr>
            </w:pPr>
            <w:r w:rsidRPr="003E4BAF">
              <w:rPr>
                <w:rFonts w:eastAsia="黑体" w:hint="eastAsia"/>
                <w:sz w:val="24"/>
              </w:rPr>
              <w:t>94.89</w:t>
            </w:r>
          </w:p>
        </w:tc>
      </w:tr>
      <w:tr w:rsidR="002C1CF2" w:rsidRPr="003E4BAF" w:rsidTr="0063280E">
        <w:trPr>
          <w:jc w:val="center"/>
        </w:trPr>
        <w:tc>
          <w:tcPr>
            <w:tcW w:w="1699" w:type="dxa"/>
            <w:vAlign w:val="center"/>
          </w:tcPr>
          <w:p w:rsidR="002C1CF2" w:rsidRPr="003E4BAF" w:rsidRDefault="002C1CF2" w:rsidP="0063280E">
            <w:pPr>
              <w:jc w:val="center"/>
              <w:rPr>
                <w:rFonts w:eastAsia="黑体"/>
                <w:sz w:val="24"/>
              </w:rPr>
            </w:pPr>
            <w:r w:rsidRPr="003E4BAF">
              <w:rPr>
                <w:rFonts w:eastAsia="黑体"/>
                <w:sz w:val="24"/>
              </w:rPr>
              <w:t>雅克拉集气站</w:t>
            </w:r>
            <w:r w:rsidRPr="003E4BAF">
              <w:rPr>
                <w:rFonts w:eastAsia="黑体"/>
                <w:sz w:val="24"/>
              </w:rPr>
              <w:t>-</w:t>
            </w:r>
            <w:r w:rsidRPr="003E4BAF">
              <w:rPr>
                <w:rFonts w:eastAsia="黑体"/>
                <w:sz w:val="24"/>
              </w:rPr>
              <w:t>库</w:t>
            </w:r>
            <w:proofErr w:type="gramStart"/>
            <w:r w:rsidRPr="003E4BAF">
              <w:rPr>
                <w:rFonts w:eastAsia="黑体"/>
                <w:sz w:val="24"/>
              </w:rPr>
              <w:t>车门站输气管</w:t>
            </w:r>
            <w:proofErr w:type="gramEnd"/>
            <w:r w:rsidRPr="003E4BAF">
              <w:rPr>
                <w:rFonts w:eastAsia="黑体"/>
                <w:sz w:val="24"/>
              </w:rPr>
              <w:t>线</w:t>
            </w:r>
          </w:p>
        </w:tc>
        <w:tc>
          <w:tcPr>
            <w:tcW w:w="785" w:type="dxa"/>
            <w:vAlign w:val="center"/>
          </w:tcPr>
          <w:p w:rsidR="002C1CF2" w:rsidRPr="003E4BAF" w:rsidRDefault="002C1CF2" w:rsidP="0063280E">
            <w:pPr>
              <w:jc w:val="center"/>
              <w:rPr>
                <w:rFonts w:eastAsia="黑体"/>
                <w:sz w:val="24"/>
              </w:rPr>
            </w:pPr>
            <w:r w:rsidRPr="003E4BAF">
              <w:rPr>
                <w:rFonts w:eastAsia="黑体"/>
                <w:sz w:val="24"/>
              </w:rPr>
              <w:t>已建成</w:t>
            </w:r>
          </w:p>
        </w:tc>
        <w:tc>
          <w:tcPr>
            <w:tcW w:w="1345" w:type="dxa"/>
            <w:vAlign w:val="center"/>
          </w:tcPr>
          <w:p w:rsidR="002C1CF2" w:rsidRPr="003E4BAF" w:rsidRDefault="002C1CF2" w:rsidP="0063280E">
            <w:pPr>
              <w:jc w:val="center"/>
              <w:rPr>
                <w:rFonts w:eastAsia="黑体"/>
                <w:sz w:val="24"/>
              </w:rPr>
            </w:pPr>
            <w:r w:rsidRPr="003E4BAF">
              <w:rPr>
                <w:rFonts w:eastAsia="黑体"/>
                <w:sz w:val="24"/>
              </w:rPr>
              <w:t>雅克拉集气站</w:t>
            </w:r>
            <w:r w:rsidRPr="003E4BAF">
              <w:rPr>
                <w:rFonts w:eastAsia="黑体"/>
                <w:sz w:val="24"/>
              </w:rPr>
              <w:t>/</w:t>
            </w:r>
            <w:r w:rsidRPr="003E4BAF">
              <w:rPr>
                <w:rFonts w:eastAsia="黑体"/>
                <w:sz w:val="24"/>
              </w:rPr>
              <w:t>库车门站</w:t>
            </w:r>
          </w:p>
        </w:tc>
        <w:tc>
          <w:tcPr>
            <w:tcW w:w="883" w:type="dxa"/>
            <w:vAlign w:val="center"/>
          </w:tcPr>
          <w:p w:rsidR="002C1CF2" w:rsidRPr="003E4BAF" w:rsidRDefault="002C1CF2" w:rsidP="0063280E">
            <w:pPr>
              <w:jc w:val="center"/>
              <w:rPr>
                <w:rFonts w:eastAsia="黑体"/>
                <w:sz w:val="24"/>
              </w:rPr>
            </w:pPr>
            <w:r w:rsidRPr="003E4BAF">
              <w:rPr>
                <w:rFonts w:eastAsia="黑体"/>
                <w:sz w:val="24"/>
              </w:rPr>
              <w:t>64.8</w:t>
            </w:r>
          </w:p>
        </w:tc>
        <w:tc>
          <w:tcPr>
            <w:tcW w:w="2088" w:type="dxa"/>
            <w:vAlign w:val="center"/>
          </w:tcPr>
          <w:p w:rsidR="002C1CF2" w:rsidRPr="003E4BAF" w:rsidRDefault="002C1CF2" w:rsidP="0063280E">
            <w:pPr>
              <w:jc w:val="center"/>
              <w:rPr>
                <w:rFonts w:eastAsia="黑体"/>
                <w:sz w:val="24"/>
              </w:rPr>
            </w:pPr>
            <w:r w:rsidRPr="003E4BAF">
              <w:rPr>
                <w:rFonts w:eastAsia="黑体"/>
                <w:sz w:val="24"/>
              </w:rPr>
              <w:t>2005/11</w:t>
            </w:r>
          </w:p>
        </w:tc>
        <w:tc>
          <w:tcPr>
            <w:tcW w:w="1159" w:type="dxa"/>
            <w:vAlign w:val="center"/>
          </w:tcPr>
          <w:p w:rsidR="002C1CF2" w:rsidRPr="003E4BAF" w:rsidRDefault="002C1CF2" w:rsidP="0063280E">
            <w:pPr>
              <w:jc w:val="center"/>
              <w:rPr>
                <w:rFonts w:eastAsia="黑体"/>
                <w:sz w:val="24"/>
              </w:rPr>
            </w:pPr>
            <w:r w:rsidRPr="003E4BAF">
              <w:rPr>
                <w:rFonts w:eastAsia="黑体"/>
                <w:sz w:val="24"/>
              </w:rPr>
              <w:t>260</w:t>
            </w:r>
          </w:p>
        </w:tc>
        <w:tc>
          <w:tcPr>
            <w:tcW w:w="1337" w:type="dxa"/>
            <w:vAlign w:val="center"/>
          </w:tcPr>
          <w:p w:rsidR="002C1CF2" w:rsidRPr="003E4BAF" w:rsidRDefault="002C1CF2" w:rsidP="0063280E">
            <w:pPr>
              <w:jc w:val="center"/>
              <w:rPr>
                <w:rFonts w:eastAsia="黑体"/>
                <w:sz w:val="24"/>
              </w:rPr>
            </w:pPr>
            <w:r w:rsidRPr="003E4BAF">
              <w:rPr>
                <w:rFonts w:eastAsia="黑体"/>
                <w:sz w:val="24"/>
              </w:rPr>
              <w:t>95</w:t>
            </w:r>
          </w:p>
        </w:tc>
        <w:tc>
          <w:tcPr>
            <w:tcW w:w="1494" w:type="dxa"/>
            <w:vAlign w:val="center"/>
          </w:tcPr>
          <w:p w:rsidR="002C1CF2" w:rsidRPr="003E4BAF" w:rsidRDefault="002C1CF2" w:rsidP="0063280E">
            <w:pPr>
              <w:jc w:val="center"/>
              <w:rPr>
                <w:rFonts w:eastAsia="黑体"/>
                <w:sz w:val="24"/>
              </w:rPr>
            </w:pPr>
            <w:r w:rsidRPr="003E4BAF">
              <w:rPr>
                <w:rFonts w:eastAsia="黑体"/>
                <w:sz w:val="24"/>
              </w:rPr>
              <w:t>165</w:t>
            </w:r>
          </w:p>
        </w:tc>
        <w:tc>
          <w:tcPr>
            <w:tcW w:w="1247" w:type="dxa"/>
            <w:vAlign w:val="center"/>
          </w:tcPr>
          <w:p w:rsidR="002C1CF2" w:rsidRPr="003E4BAF" w:rsidRDefault="002C1CF2" w:rsidP="0063280E">
            <w:pPr>
              <w:jc w:val="center"/>
              <w:rPr>
                <w:rFonts w:eastAsia="黑体"/>
                <w:sz w:val="24"/>
                <w:highlight w:val="yellow"/>
              </w:rPr>
            </w:pPr>
          </w:p>
        </w:tc>
        <w:tc>
          <w:tcPr>
            <w:tcW w:w="1222" w:type="dxa"/>
            <w:vAlign w:val="center"/>
          </w:tcPr>
          <w:p w:rsidR="002C1CF2" w:rsidRPr="003E4BAF" w:rsidRDefault="002C1CF2" w:rsidP="0063280E">
            <w:pPr>
              <w:jc w:val="center"/>
              <w:rPr>
                <w:rFonts w:eastAsia="黑体"/>
                <w:sz w:val="24"/>
                <w:highlight w:val="yellow"/>
              </w:rPr>
            </w:pPr>
          </w:p>
        </w:tc>
        <w:tc>
          <w:tcPr>
            <w:tcW w:w="1337" w:type="dxa"/>
            <w:vAlign w:val="center"/>
          </w:tcPr>
          <w:p w:rsidR="002C1CF2" w:rsidRPr="003E4BAF" w:rsidRDefault="002C1CF2" w:rsidP="0063280E">
            <w:pPr>
              <w:jc w:val="center"/>
              <w:rPr>
                <w:rFonts w:eastAsia="黑体"/>
                <w:sz w:val="24"/>
              </w:rPr>
            </w:pPr>
            <w:r w:rsidRPr="003E4BAF">
              <w:rPr>
                <w:rFonts w:eastAsia="黑体" w:hint="eastAsia"/>
                <w:sz w:val="24"/>
              </w:rPr>
              <w:t>63.46</w:t>
            </w:r>
          </w:p>
        </w:tc>
      </w:tr>
      <w:tr w:rsidR="002C1CF2" w:rsidRPr="003E4BAF" w:rsidTr="0063280E">
        <w:trPr>
          <w:jc w:val="center"/>
        </w:trPr>
        <w:tc>
          <w:tcPr>
            <w:tcW w:w="1699" w:type="dxa"/>
            <w:vAlign w:val="center"/>
          </w:tcPr>
          <w:p w:rsidR="002C1CF2" w:rsidRPr="003E4BAF" w:rsidRDefault="002C1CF2" w:rsidP="0063280E">
            <w:pPr>
              <w:jc w:val="center"/>
              <w:rPr>
                <w:rFonts w:eastAsia="黑体"/>
                <w:sz w:val="24"/>
              </w:rPr>
            </w:pPr>
            <w:r w:rsidRPr="003E4BAF">
              <w:rPr>
                <w:rFonts w:eastAsia="黑体"/>
                <w:sz w:val="24"/>
              </w:rPr>
              <w:t>雅克拉集气站</w:t>
            </w:r>
            <w:r w:rsidRPr="003E4BAF">
              <w:rPr>
                <w:rFonts w:eastAsia="黑体"/>
                <w:sz w:val="24"/>
              </w:rPr>
              <w:t>-</w:t>
            </w:r>
            <w:r w:rsidRPr="003E4BAF">
              <w:rPr>
                <w:rFonts w:eastAsia="黑体"/>
                <w:sz w:val="24"/>
              </w:rPr>
              <w:t>英买力</w:t>
            </w:r>
            <w:r w:rsidRPr="003E4BAF">
              <w:rPr>
                <w:rFonts w:eastAsia="黑体"/>
                <w:sz w:val="24"/>
              </w:rPr>
              <w:t>6</w:t>
            </w:r>
            <w:proofErr w:type="gramStart"/>
            <w:r w:rsidRPr="003E4BAF">
              <w:rPr>
                <w:rFonts w:eastAsia="黑体"/>
                <w:sz w:val="24"/>
              </w:rPr>
              <w:t>#</w:t>
            </w:r>
            <w:r w:rsidRPr="003E4BAF">
              <w:rPr>
                <w:rFonts w:eastAsia="黑体"/>
                <w:sz w:val="24"/>
              </w:rPr>
              <w:t>阀室输</w:t>
            </w:r>
            <w:proofErr w:type="gramEnd"/>
            <w:r w:rsidRPr="003E4BAF">
              <w:rPr>
                <w:rFonts w:eastAsia="黑体"/>
                <w:sz w:val="24"/>
              </w:rPr>
              <w:t>气管线</w:t>
            </w:r>
          </w:p>
        </w:tc>
        <w:tc>
          <w:tcPr>
            <w:tcW w:w="785" w:type="dxa"/>
            <w:vAlign w:val="center"/>
          </w:tcPr>
          <w:p w:rsidR="002C1CF2" w:rsidRPr="003E4BAF" w:rsidRDefault="002C1CF2" w:rsidP="0063280E">
            <w:pPr>
              <w:jc w:val="center"/>
              <w:rPr>
                <w:rFonts w:eastAsia="黑体"/>
                <w:sz w:val="24"/>
              </w:rPr>
            </w:pPr>
            <w:r w:rsidRPr="003E4BAF">
              <w:rPr>
                <w:rFonts w:eastAsia="黑体"/>
                <w:sz w:val="24"/>
              </w:rPr>
              <w:t>已建成</w:t>
            </w:r>
          </w:p>
        </w:tc>
        <w:tc>
          <w:tcPr>
            <w:tcW w:w="1345" w:type="dxa"/>
            <w:vAlign w:val="center"/>
          </w:tcPr>
          <w:p w:rsidR="002C1CF2" w:rsidRPr="003E4BAF" w:rsidRDefault="002C1CF2" w:rsidP="0063280E">
            <w:pPr>
              <w:jc w:val="center"/>
              <w:rPr>
                <w:rFonts w:eastAsia="黑体"/>
                <w:sz w:val="24"/>
              </w:rPr>
            </w:pPr>
            <w:r w:rsidRPr="003E4BAF">
              <w:rPr>
                <w:rFonts w:eastAsia="黑体"/>
                <w:sz w:val="24"/>
              </w:rPr>
              <w:t>雅克拉集气站</w:t>
            </w:r>
            <w:r w:rsidRPr="003E4BAF">
              <w:rPr>
                <w:rFonts w:eastAsia="黑体"/>
                <w:sz w:val="24"/>
              </w:rPr>
              <w:t>/</w:t>
            </w:r>
            <w:r w:rsidRPr="003E4BAF">
              <w:rPr>
                <w:rFonts w:eastAsia="黑体"/>
                <w:sz w:val="24"/>
              </w:rPr>
              <w:t>英买力</w:t>
            </w:r>
            <w:r w:rsidRPr="003E4BAF">
              <w:rPr>
                <w:rFonts w:eastAsia="黑体"/>
                <w:sz w:val="24"/>
              </w:rPr>
              <w:t>6</w:t>
            </w:r>
            <w:proofErr w:type="gramStart"/>
            <w:r w:rsidRPr="003E4BAF">
              <w:rPr>
                <w:rFonts w:eastAsia="黑体"/>
                <w:sz w:val="24"/>
              </w:rPr>
              <w:t>#</w:t>
            </w:r>
            <w:r w:rsidRPr="003E4BAF">
              <w:rPr>
                <w:rFonts w:eastAsia="黑体"/>
                <w:sz w:val="24"/>
              </w:rPr>
              <w:t>阀室</w:t>
            </w:r>
            <w:proofErr w:type="gramEnd"/>
          </w:p>
        </w:tc>
        <w:tc>
          <w:tcPr>
            <w:tcW w:w="883" w:type="dxa"/>
            <w:vAlign w:val="center"/>
          </w:tcPr>
          <w:p w:rsidR="002C1CF2" w:rsidRPr="003E4BAF" w:rsidRDefault="002C1CF2" w:rsidP="0063280E">
            <w:pPr>
              <w:jc w:val="center"/>
              <w:rPr>
                <w:rFonts w:eastAsia="黑体"/>
                <w:sz w:val="24"/>
              </w:rPr>
            </w:pPr>
            <w:r w:rsidRPr="003E4BAF">
              <w:rPr>
                <w:rFonts w:eastAsia="黑体"/>
                <w:sz w:val="24"/>
              </w:rPr>
              <w:t>7.6</w:t>
            </w:r>
          </w:p>
        </w:tc>
        <w:tc>
          <w:tcPr>
            <w:tcW w:w="2088" w:type="dxa"/>
            <w:vAlign w:val="center"/>
          </w:tcPr>
          <w:p w:rsidR="002C1CF2" w:rsidRPr="003E4BAF" w:rsidRDefault="002C1CF2" w:rsidP="0063280E">
            <w:pPr>
              <w:jc w:val="center"/>
              <w:rPr>
                <w:rFonts w:eastAsia="黑体"/>
                <w:sz w:val="24"/>
              </w:rPr>
            </w:pPr>
            <w:r w:rsidRPr="003E4BAF">
              <w:rPr>
                <w:rFonts w:eastAsia="黑体"/>
                <w:sz w:val="24"/>
              </w:rPr>
              <w:t>2008/03</w:t>
            </w:r>
          </w:p>
        </w:tc>
        <w:tc>
          <w:tcPr>
            <w:tcW w:w="1159" w:type="dxa"/>
            <w:vAlign w:val="center"/>
          </w:tcPr>
          <w:p w:rsidR="002C1CF2" w:rsidRPr="003E4BAF" w:rsidRDefault="002C1CF2" w:rsidP="0063280E">
            <w:pPr>
              <w:jc w:val="center"/>
              <w:rPr>
                <w:rFonts w:eastAsia="黑体"/>
                <w:sz w:val="24"/>
              </w:rPr>
            </w:pPr>
            <w:r w:rsidRPr="003E4BAF">
              <w:rPr>
                <w:rFonts w:eastAsia="黑体"/>
                <w:sz w:val="24"/>
              </w:rPr>
              <w:t>274</w:t>
            </w:r>
          </w:p>
        </w:tc>
        <w:tc>
          <w:tcPr>
            <w:tcW w:w="1337" w:type="dxa"/>
            <w:vAlign w:val="center"/>
          </w:tcPr>
          <w:p w:rsidR="002C1CF2" w:rsidRPr="003E4BAF" w:rsidRDefault="002C1CF2" w:rsidP="0063280E">
            <w:pPr>
              <w:jc w:val="center"/>
              <w:rPr>
                <w:rFonts w:eastAsia="黑体"/>
                <w:sz w:val="24"/>
              </w:rPr>
            </w:pPr>
            <w:r w:rsidRPr="003E4BAF">
              <w:rPr>
                <w:rFonts w:eastAsia="黑体"/>
                <w:sz w:val="24"/>
              </w:rPr>
              <w:t>121</w:t>
            </w:r>
          </w:p>
        </w:tc>
        <w:tc>
          <w:tcPr>
            <w:tcW w:w="1494" w:type="dxa"/>
            <w:vAlign w:val="center"/>
          </w:tcPr>
          <w:p w:rsidR="002C1CF2" w:rsidRPr="003E4BAF" w:rsidRDefault="002C1CF2" w:rsidP="0063280E">
            <w:pPr>
              <w:jc w:val="center"/>
              <w:rPr>
                <w:rFonts w:eastAsia="黑体"/>
                <w:sz w:val="24"/>
              </w:rPr>
            </w:pPr>
            <w:r w:rsidRPr="003E4BAF">
              <w:rPr>
                <w:rFonts w:eastAsia="黑体"/>
                <w:sz w:val="24"/>
              </w:rPr>
              <w:t>153</w:t>
            </w:r>
          </w:p>
        </w:tc>
        <w:tc>
          <w:tcPr>
            <w:tcW w:w="1247" w:type="dxa"/>
            <w:vAlign w:val="center"/>
          </w:tcPr>
          <w:p w:rsidR="002C1CF2" w:rsidRPr="003E4BAF" w:rsidRDefault="002C1CF2" w:rsidP="0063280E">
            <w:pPr>
              <w:jc w:val="center"/>
              <w:rPr>
                <w:rFonts w:eastAsia="黑体"/>
                <w:sz w:val="24"/>
                <w:highlight w:val="yellow"/>
              </w:rPr>
            </w:pPr>
          </w:p>
        </w:tc>
        <w:tc>
          <w:tcPr>
            <w:tcW w:w="1222" w:type="dxa"/>
            <w:vAlign w:val="center"/>
          </w:tcPr>
          <w:p w:rsidR="002C1CF2" w:rsidRPr="003E4BAF" w:rsidRDefault="002C1CF2" w:rsidP="0063280E">
            <w:pPr>
              <w:jc w:val="center"/>
              <w:rPr>
                <w:rFonts w:eastAsia="黑体"/>
                <w:sz w:val="24"/>
                <w:highlight w:val="yellow"/>
              </w:rPr>
            </w:pPr>
          </w:p>
        </w:tc>
        <w:tc>
          <w:tcPr>
            <w:tcW w:w="1337" w:type="dxa"/>
            <w:vAlign w:val="center"/>
          </w:tcPr>
          <w:p w:rsidR="002C1CF2" w:rsidRPr="003E4BAF" w:rsidRDefault="002C1CF2" w:rsidP="0063280E">
            <w:pPr>
              <w:jc w:val="center"/>
              <w:rPr>
                <w:rFonts w:eastAsia="黑体"/>
                <w:sz w:val="24"/>
              </w:rPr>
            </w:pPr>
            <w:r w:rsidRPr="003E4BAF">
              <w:rPr>
                <w:rFonts w:eastAsia="黑体" w:hint="eastAsia"/>
                <w:sz w:val="24"/>
              </w:rPr>
              <w:t>55.84</w:t>
            </w:r>
          </w:p>
        </w:tc>
      </w:tr>
      <w:tr w:rsidR="002C1CF2" w:rsidRPr="003E4BAF" w:rsidTr="0063280E">
        <w:trPr>
          <w:trHeight w:val="677"/>
          <w:jc w:val="center"/>
        </w:trPr>
        <w:tc>
          <w:tcPr>
            <w:tcW w:w="1699" w:type="dxa"/>
            <w:vAlign w:val="center"/>
          </w:tcPr>
          <w:p w:rsidR="002C1CF2" w:rsidRPr="003E4BAF" w:rsidRDefault="002C1CF2" w:rsidP="0063280E">
            <w:pPr>
              <w:jc w:val="center"/>
              <w:rPr>
                <w:rFonts w:eastAsia="黑体"/>
                <w:sz w:val="24"/>
              </w:rPr>
            </w:pPr>
            <w:r w:rsidRPr="003E4BAF">
              <w:rPr>
                <w:rFonts w:eastAsia="黑体"/>
                <w:sz w:val="24"/>
              </w:rPr>
              <w:t>输气首站</w:t>
            </w:r>
            <w:r w:rsidRPr="003E4BAF">
              <w:rPr>
                <w:rFonts w:eastAsia="黑体"/>
                <w:sz w:val="24"/>
              </w:rPr>
              <w:t>-</w:t>
            </w:r>
            <w:r w:rsidRPr="003E4BAF">
              <w:rPr>
                <w:rFonts w:eastAsia="黑体"/>
                <w:sz w:val="24"/>
              </w:rPr>
              <w:t>轮台输气管道</w:t>
            </w:r>
          </w:p>
        </w:tc>
        <w:tc>
          <w:tcPr>
            <w:tcW w:w="785" w:type="dxa"/>
            <w:vAlign w:val="center"/>
          </w:tcPr>
          <w:p w:rsidR="002C1CF2" w:rsidRPr="003E4BAF" w:rsidRDefault="002C1CF2" w:rsidP="0063280E">
            <w:pPr>
              <w:jc w:val="center"/>
              <w:rPr>
                <w:rFonts w:eastAsia="黑体"/>
                <w:sz w:val="24"/>
              </w:rPr>
            </w:pPr>
            <w:r w:rsidRPr="003E4BAF">
              <w:rPr>
                <w:rFonts w:eastAsia="黑体"/>
                <w:sz w:val="24"/>
              </w:rPr>
              <w:t>已建成</w:t>
            </w:r>
          </w:p>
        </w:tc>
        <w:tc>
          <w:tcPr>
            <w:tcW w:w="1345" w:type="dxa"/>
            <w:vAlign w:val="center"/>
          </w:tcPr>
          <w:p w:rsidR="002C1CF2" w:rsidRPr="003E4BAF" w:rsidRDefault="002C1CF2" w:rsidP="0063280E">
            <w:pPr>
              <w:jc w:val="center"/>
              <w:rPr>
                <w:rFonts w:eastAsia="黑体"/>
                <w:sz w:val="24"/>
              </w:rPr>
            </w:pPr>
            <w:r w:rsidRPr="003E4BAF">
              <w:rPr>
                <w:rFonts w:eastAsia="黑体"/>
                <w:sz w:val="24"/>
              </w:rPr>
              <w:t>输气首站</w:t>
            </w:r>
            <w:r w:rsidRPr="003E4BAF">
              <w:rPr>
                <w:rFonts w:eastAsia="黑体"/>
                <w:sz w:val="24"/>
              </w:rPr>
              <w:t>/</w:t>
            </w:r>
            <w:r w:rsidRPr="003E4BAF">
              <w:rPr>
                <w:rFonts w:eastAsia="黑体"/>
                <w:sz w:val="24"/>
              </w:rPr>
              <w:t>轮台门站</w:t>
            </w:r>
          </w:p>
        </w:tc>
        <w:tc>
          <w:tcPr>
            <w:tcW w:w="883" w:type="dxa"/>
            <w:vAlign w:val="center"/>
          </w:tcPr>
          <w:p w:rsidR="002C1CF2" w:rsidRPr="003E4BAF" w:rsidRDefault="002C1CF2" w:rsidP="0063280E">
            <w:pPr>
              <w:jc w:val="center"/>
              <w:rPr>
                <w:rFonts w:eastAsia="黑体"/>
                <w:sz w:val="24"/>
              </w:rPr>
            </w:pPr>
            <w:r>
              <w:rPr>
                <w:rFonts w:eastAsia="黑体" w:hint="eastAsia"/>
                <w:sz w:val="24"/>
              </w:rPr>
              <w:t>60</w:t>
            </w:r>
          </w:p>
        </w:tc>
        <w:tc>
          <w:tcPr>
            <w:tcW w:w="2088" w:type="dxa"/>
            <w:vAlign w:val="center"/>
          </w:tcPr>
          <w:p w:rsidR="002C1CF2" w:rsidRPr="003E4BAF" w:rsidRDefault="002C1CF2" w:rsidP="0063280E">
            <w:pPr>
              <w:jc w:val="center"/>
              <w:rPr>
                <w:rFonts w:eastAsia="黑体"/>
                <w:sz w:val="24"/>
              </w:rPr>
            </w:pPr>
            <w:r w:rsidRPr="003E4BAF">
              <w:rPr>
                <w:rFonts w:eastAsia="黑体"/>
                <w:sz w:val="24"/>
              </w:rPr>
              <w:t>2003/04</w:t>
            </w:r>
          </w:p>
        </w:tc>
        <w:tc>
          <w:tcPr>
            <w:tcW w:w="1159" w:type="dxa"/>
            <w:vAlign w:val="center"/>
          </w:tcPr>
          <w:p w:rsidR="002C1CF2" w:rsidRPr="003E4BAF" w:rsidRDefault="002C1CF2" w:rsidP="0063280E">
            <w:pPr>
              <w:jc w:val="center"/>
              <w:rPr>
                <w:rFonts w:eastAsia="黑体"/>
                <w:sz w:val="24"/>
              </w:rPr>
            </w:pPr>
            <w:r w:rsidRPr="003E4BAF">
              <w:rPr>
                <w:rFonts w:eastAsia="黑体"/>
                <w:sz w:val="24"/>
              </w:rPr>
              <w:t>45</w:t>
            </w:r>
          </w:p>
        </w:tc>
        <w:tc>
          <w:tcPr>
            <w:tcW w:w="1337" w:type="dxa"/>
            <w:vAlign w:val="center"/>
          </w:tcPr>
          <w:p w:rsidR="002C1CF2" w:rsidRPr="003E4BAF" w:rsidRDefault="002C1CF2" w:rsidP="0063280E">
            <w:pPr>
              <w:jc w:val="center"/>
              <w:rPr>
                <w:rFonts w:eastAsia="黑体"/>
                <w:sz w:val="24"/>
              </w:rPr>
            </w:pPr>
            <w:r w:rsidRPr="003E4BAF">
              <w:rPr>
                <w:rFonts w:eastAsia="黑体"/>
                <w:sz w:val="24"/>
              </w:rPr>
              <w:t>27</w:t>
            </w:r>
          </w:p>
        </w:tc>
        <w:tc>
          <w:tcPr>
            <w:tcW w:w="1494" w:type="dxa"/>
            <w:vAlign w:val="center"/>
          </w:tcPr>
          <w:p w:rsidR="002C1CF2" w:rsidRPr="003E4BAF" w:rsidRDefault="002C1CF2" w:rsidP="0063280E">
            <w:pPr>
              <w:jc w:val="center"/>
              <w:rPr>
                <w:rFonts w:eastAsia="黑体"/>
                <w:sz w:val="24"/>
              </w:rPr>
            </w:pPr>
            <w:r w:rsidRPr="003E4BAF">
              <w:rPr>
                <w:rFonts w:eastAsia="黑体"/>
                <w:sz w:val="24"/>
              </w:rPr>
              <w:t>18</w:t>
            </w:r>
          </w:p>
        </w:tc>
        <w:tc>
          <w:tcPr>
            <w:tcW w:w="1247" w:type="dxa"/>
            <w:vAlign w:val="center"/>
          </w:tcPr>
          <w:p w:rsidR="002C1CF2" w:rsidRPr="003E4BAF" w:rsidRDefault="002C1CF2" w:rsidP="0063280E">
            <w:pPr>
              <w:jc w:val="center"/>
              <w:rPr>
                <w:rFonts w:eastAsia="黑体"/>
                <w:sz w:val="24"/>
                <w:highlight w:val="yellow"/>
              </w:rPr>
            </w:pPr>
          </w:p>
        </w:tc>
        <w:tc>
          <w:tcPr>
            <w:tcW w:w="1222" w:type="dxa"/>
            <w:vAlign w:val="center"/>
          </w:tcPr>
          <w:p w:rsidR="002C1CF2" w:rsidRPr="003E4BAF" w:rsidRDefault="002C1CF2" w:rsidP="0063280E">
            <w:pPr>
              <w:jc w:val="center"/>
              <w:rPr>
                <w:rFonts w:eastAsia="黑体"/>
                <w:sz w:val="24"/>
                <w:highlight w:val="yellow"/>
              </w:rPr>
            </w:pPr>
          </w:p>
        </w:tc>
        <w:tc>
          <w:tcPr>
            <w:tcW w:w="1337" w:type="dxa"/>
            <w:vAlign w:val="center"/>
          </w:tcPr>
          <w:p w:rsidR="002C1CF2" w:rsidRPr="003E4BAF" w:rsidRDefault="002C1CF2" w:rsidP="0063280E">
            <w:pPr>
              <w:jc w:val="center"/>
              <w:rPr>
                <w:rFonts w:eastAsia="黑体"/>
                <w:sz w:val="24"/>
              </w:rPr>
            </w:pPr>
            <w:r w:rsidRPr="003E4BAF">
              <w:rPr>
                <w:rFonts w:eastAsia="黑体" w:hint="eastAsia"/>
                <w:sz w:val="24"/>
              </w:rPr>
              <w:t>40.00</w:t>
            </w:r>
          </w:p>
        </w:tc>
      </w:tr>
    </w:tbl>
    <w:p w:rsidR="002C1CF2" w:rsidRDefault="002C1CF2" w:rsidP="002C1CF2">
      <w:pPr>
        <w:ind w:firstLineChars="150" w:firstLine="360"/>
        <w:rPr>
          <w:rFonts w:ascii="黑体" w:eastAsia="黑体"/>
          <w:sz w:val="24"/>
        </w:rPr>
      </w:pPr>
      <w:r>
        <w:rPr>
          <w:rFonts w:ascii="黑体" w:eastAsia="黑体" w:hint="eastAsia"/>
          <w:sz w:val="24"/>
        </w:rPr>
        <w:t>注：1、类型是指核准、在建、已建成。</w:t>
      </w:r>
    </w:p>
    <w:p w:rsidR="002C1CF2" w:rsidRDefault="002C1CF2" w:rsidP="002C1CF2">
      <w:pPr>
        <w:ind w:firstLineChars="350" w:firstLine="840"/>
        <w:rPr>
          <w:rFonts w:ascii="黑体" w:eastAsia="黑体"/>
          <w:sz w:val="24"/>
        </w:rPr>
      </w:pPr>
      <w:r>
        <w:rPr>
          <w:rFonts w:ascii="黑体" w:eastAsia="黑体" w:hint="eastAsia"/>
          <w:sz w:val="24"/>
        </w:rPr>
        <w:t>2、走向是指油气管道起始、终止地点，若中间有关键节点，应一并注明；位置是指储气库、LNG接收站等与管道配套的相关设施。</w:t>
      </w:r>
    </w:p>
    <w:p w:rsidR="002C1CF2" w:rsidRDefault="002C1CF2" w:rsidP="002C1CF2">
      <w:pPr>
        <w:ind w:firstLineChars="350" w:firstLine="840"/>
        <w:rPr>
          <w:rFonts w:ascii="黑体" w:eastAsia="黑体"/>
          <w:sz w:val="24"/>
        </w:rPr>
      </w:pPr>
      <w:r>
        <w:rPr>
          <w:rFonts w:ascii="黑体" w:eastAsia="黑体" w:hint="eastAsia"/>
          <w:sz w:val="24"/>
        </w:rPr>
        <w:t>3、规划、核准、在建项目填报拟投产时间，已建成项目</w:t>
      </w:r>
      <w:proofErr w:type="gramStart"/>
      <w:r>
        <w:rPr>
          <w:rFonts w:ascii="黑体" w:eastAsia="黑体" w:hint="eastAsia"/>
          <w:sz w:val="24"/>
        </w:rPr>
        <w:t>填报投产</w:t>
      </w:r>
      <w:proofErr w:type="gramEnd"/>
      <w:r>
        <w:rPr>
          <w:rFonts w:ascii="黑体" w:eastAsia="黑体" w:hint="eastAsia"/>
          <w:sz w:val="24"/>
        </w:rPr>
        <w:t>时间，精确到月份。</w:t>
      </w:r>
    </w:p>
    <w:p w:rsidR="002C1CF2" w:rsidRDefault="002C1CF2" w:rsidP="002C1CF2">
      <w:pPr>
        <w:ind w:firstLineChars="350" w:firstLine="840"/>
        <w:rPr>
          <w:rFonts w:ascii="黑体" w:eastAsia="黑体"/>
          <w:sz w:val="24"/>
        </w:rPr>
      </w:pPr>
      <w:r>
        <w:rPr>
          <w:rFonts w:ascii="黑体" w:eastAsia="黑体" w:hint="eastAsia"/>
          <w:sz w:val="24"/>
        </w:rPr>
        <w:t>4、剩余能力可根据实际情况分路段分时段一一对应填报。</w:t>
      </w:r>
    </w:p>
    <w:p w:rsidR="002C1CF2" w:rsidRDefault="002C1CF2" w:rsidP="002C1CF2">
      <w:pPr>
        <w:ind w:firstLineChars="350" w:firstLine="840"/>
        <w:rPr>
          <w:rFonts w:ascii="黑体" w:eastAsia="黑体"/>
          <w:sz w:val="24"/>
        </w:rPr>
      </w:pPr>
      <w:r>
        <w:rPr>
          <w:rFonts w:ascii="黑体" w:eastAsia="黑体" w:hint="eastAsia"/>
          <w:sz w:val="24"/>
        </w:rPr>
        <w:t>5、批复价格、实际价格是指油气管网设施提供输送、储存、气化、液化和压缩等服务的价格，批复价格需注明文号。</w:t>
      </w:r>
    </w:p>
    <w:p w:rsidR="002C1CF2" w:rsidRDefault="002C1CF2" w:rsidP="002C1CF2">
      <w:pPr>
        <w:ind w:firstLineChars="350" w:firstLine="840"/>
        <w:rPr>
          <w:rFonts w:ascii="黑体" w:eastAsia="黑体"/>
          <w:sz w:val="24"/>
        </w:rPr>
      </w:pPr>
      <w:r>
        <w:rPr>
          <w:rFonts w:ascii="黑体" w:eastAsia="黑体" w:hint="eastAsia"/>
          <w:sz w:val="24"/>
        </w:rPr>
        <w:t>6、利用效率=实际输送（储存）量/能力。</w:t>
      </w:r>
    </w:p>
    <w:p w:rsidR="00785A1B" w:rsidRPr="002C1CF2" w:rsidRDefault="003D3ACB"/>
    <w:sectPr w:rsidR="00785A1B" w:rsidRPr="002C1CF2" w:rsidSect="002C1CF2">
      <w:pgSz w:w="16838" w:h="11906" w:orient="landscape"/>
      <w:pgMar w:top="1361" w:right="1134" w:bottom="136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32B" w:rsidRDefault="005E032B" w:rsidP="00616EC5">
      <w:r>
        <w:separator/>
      </w:r>
    </w:p>
  </w:endnote>
  <w:endnote w:type="continuationSeparator" w:id="1">
    <w:p w:rsidR="005E032B" w:rsidRDefault="005E032B" w:rsidP="00616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D9" w:rsidRDefault="001B59D4">
    <w:pPr>
      <w:pStyle w:val="a4"/>
      <w:framePr w:h="0" w:wrap="around" w:vAnchor="text" w:hAnchor="margin" w:xAlign="right" w:y="1"/>
      <w:rPr>
        <w:rStyle w:val="a5"/>
      </w:rPr>
    </w:pPr>
    <w:r>
      <w:fldChar w:fldCharType="begin"/>
    </w:r>
    <w:r w:rsidR="004D0FD9">
      <w:rPr>
        <w:rStyle w:val="a5"/>
      </w:rPr>
      <w:instrText xml:space="preserve">PAGE  </w:instrText>
    </w:r>
    <w:r>
      <w:fldChar w:fldCharType="end"/>
    </w:r>
  </w:p>
  <w:p w:rsidR="004D0FD9" w:rsidRDefault="004D0FD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D9" w:rsidRDefault="001B59D4">
    <w:pPr>
      <w:pStyle w:val="a4"/>
      <w:framePr w:h="0" w:wrap="around" w:vAnchor="text" w:hAnchor="margin" w:xAlign="right" w:y="1"/>
      <w:rPr>
        <w:rStyle w:val="a5"/>
      </w:rPr>
    </w:pPr>
    <w:r>
      <w:fldChar w:fldCharType="begin"/>
    </w:r>
    <w:r w:rsidR="004D0FD9">
      <w:rPr>
        <w:rStyle w:val="a5"/>
      </w:rPr>
      <w:instrText xml:space="preserve">PAGE  </w:instrText>
    </w:r>
    <w:r>
      <w:fldChar w:fldCharType="separate"/>
    </w:r>
    <w:r w:rsidR="003D3ACB">
      <w:rPr>
        <w:rStyle w:val="a5"/>
        <w:noProof/>
      </w:rPr>
      <w:t>6</w:t>
    </w:r>
    <w:r>
      <w:fldChar w:fldCharType="end"/>
    </w:r>
  </w:p>
  <w:p w:rsidR="004D0FD9" w:rsidRDefault="004D0FD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32B" w:rsidRDefault="005E032B" w:rsidP="00616EC5">
      <w:r>
        <w:separator/>
      </w:r>
    </w:p>
  </w:footnote>
  <w:footnote w:type="continuationSeparator" w:id="1">
    <w:p w:rsidR="005E032B" w:rsidRDefault="005E032B" w:rsidP="00616E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4E0"/>
    <w:multiLevelType w:val="hybridMultilevel"/>
    <w:tmpl w:val="E6B426FC"/>
    <w:lvl w:ilvl="0" w:tplc="46AC814C">
      <w:numFmt w:val="decimal"/>
      <w:lvlText w:val="%1"/>
      <w:lvlJc w:val="left"/>
      <w:pPr>
        <w:ind w:left="360" w:hanging="360"/>
      </w:pPr>
      <w:rPr>
        <w:rFonts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555E"/>
    <w:rsid w:val="001171D9"/>
    <w:rsid w:val="001B59D4"/>
    <w:rsid w:val="001C5B9C"/>
    <w:rsid w:val="0020218C"/>
    <w:rsid w:val="0029309E"/>
    <w:rsid w:val="002C1CF2"/>
    <w:rsid w:val="002D7EC2"/>
    <w:rsid w:val="002F5166"/>
    <w:rsid w:val="003464D4"/>
    <w:rsid w:val="00371869"/>
    <w:rsid w:val="0039241E"/>
    <w:rsid w:val="003A7975"/>
    <w:rsid w:val="003D3ACB"/>
    <w:rsid w:val="00454D91"/>
    <w:rsid w:val="00483450"/>
    <w:rsid w:val="004B1C12"/>
    <w:rsid w:val="004C370F"/>
    <w:rsid w:val="004D0FD9"/>
    <w:rsid w:val="005331A6"/>
    <w:rsid w:val="005D6409"/>
    <w:rsid w:val="005E032B"/>
    <w:rsid w:val="005E61A6"/>
    <w:rsid w:val="00611199"/>
    <w:rsid w:val="00611AEE"/>
    <w:rsid w:val="00614193"/>
    <w:rsid w:val="00616EC5"/>
    <w:rsid w:val="00640C88"/>
    <w:rsid w:val="006841F6"/>
    <w:rsid w:val="006A2EC1"/>
    <w:rsid w:val="00750B06"/>
    <w:rsid w:val="008549B8"/>
    <w:rsid w:val="00862621"/>
    <w:rsid w:val="008E4FCE"/>
    <w:rsid w:val="00962BE5"/>
    <w:rsid w:val="009F3456"/>
    <w:rsid w:val="00A10015"/>
    <w:rsid w:val="00B416E7"/>
    <w:rsid w:val="00B47D4A"/>
    <w:rsid w:val="00B713A6"/>
    <w:rsid w:val="00BB74A8"/>
    <w:rsid w:val="00BC0C85"/>
    <w:rsid w:val="00BC6098"/>
    <w:rsid w:val="00BE3120"/>
    <w:rsid w:val="00BF5F03"/>
    <w:rsid w:val="00C35EA3"/>
    <w:rsid w:val="00C7555E"/>
    <w:rsid w:val="00D75523"/>
    <w:rsid w:val="00D903CB"/>
    <w:rsid w:val="00D9272D"/>
    <w:rsid w:val="00E30141"/>
    <w:rsid w:val="00E36B45"/>
    <w:rsid w:val="00E40318"/>
    <w:rsid w:val="00E9545A"/>
    <w:rsid w:val="00EC49F3"/>
    <w:rsid w:val="00EE5B66"/>
    <w:rsid w:val="00F21287"/>
    <w:rsid w:val="00F62E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E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E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6EC5"/>
    <w:rPr>
      <w:sz w:val="18"/>
      <w:szCs w:val="18"/>
    </w:rPr>
  </w:style>
  <w:style w:type="paragraph" w:styleId="a4">
    <w:name w:val="footer"/>
    <w:basedOn w:val="a"/>
    <w:link w:val="Char0"/>
    <w:unhideWhenUsed/>
    <w:rsid w:val="00616E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616EC5"/>
    <w:rPr>
      <w:sz w:val="18"/>
      <w:szCs w:val="18"/>
    </w:rPr>
  </w:style>
  <w:style w:type="character" w:styleId="a5">
    <w:name w:val="page number"/>
    <w:basedOn w:val="a0"/>
    <w:rsid w:val="004D0FD9"/>
  </w:style>
  <w:style w:type="paragraph" w:styleId="a6">
    <w:name w:val="Normal (Web)"/>
    <w:basedOn w:val="a"/>
    <w:uiPriority w:val="99"/>
    <w:semiHidden/>
    <w:unhideWhenUsed/>
    <w:rsid w:val="005331A6"/>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5331A6"/>
    <w:rPr>
      <w:b/>
      <w:bCs/>
    </w:rPr>
  </w:style>
  <w:style w:type="paragraph" w:styleId="a8">
    <w:name w:val="List Paragraph"/>
    <w:basedOn w:val="a"/>
    <w:uiPriority w:val="34"/>
    <w:qFormat/>
    <w:rsid w:val="002C1CF2"/>
    <w:pPr>
      <w:ind w:firstLineChars="200" w:firstLine="420"/>
    </w:pPr>
  </w:style>
</w:styles>
</file>

<file path=word/webSettings.xml><?xml version="1.0" encoding="utf-8"?>
<w:webSettings xmlns:r="http://schemas.openxmlformats.org/officeDocument/2006/relationships" xmlns:w="http://schemas.openxmlformats.org/wordprocessingml/2006/main">
  <w:divs>
    <w:div w:id="75984523">
      <w:bodyDiv w:val="1"/>
      <w:marLeft w:val="0"/>
      <w:marRight w:val="0"/>
      <w:marTop w:val="0"/>
      <w:marBottom w:val="0"/>
      <w:divBdr>
        <w:top w:val="none" w:sz="0" w:space="0" w:color="auto"/>
        <w:left w:val="none" w:sz="0" w:space="0" w:color="auto"/>
        <w:bottom w:val="none" w:sz="0" w:space="0" w:color="auto"/>
        <w:right w:val="none" w:sz="0" w:space="0" w:color="auto"/>
      </w:divBdr>
    </w:div>
    <w:div w:id="76338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554</Words>
  <Characters>3162</Characters>
  <Application>Microsoft Office Word</Application>
  <DocSecurity>0</DocSecurity>
  <Lines>26</Lines>
  <Paragraphs>7</Paragraphs>
  <ScaleCrop>false</ScaleCrop>
  <Company>Sinopec</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甘宏亮</cp:lastModifiedBy>
  <cp:revision>143</cp:revision>
  <cp:lastPrinted>2017-05-09T09:53:00Z</cp:lastPrinted>
  <dcterms:created xsi:type="dcterms:W3CDTF">2017-04-19T08:35:00Z</dcterms:created>
  <dcterms:modified xsi:type="dcterms:W3CDTF">2017-05-09T09:55:00Z</dcterms:modified>
</cp:coreProperties>
</file>