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adjustRightInd w:val="0"/>
        <w:snapToGrid w:val="0"/>
        <w:spacing w:before="0" w:beforeAutospacing="0" w:after="0" w:afterAutospacing="0"/>
        <w:jc w:val="center"/>
        <w:textAlignment w:val="baseline"/>
        <w:rPr>
          <w:rFonts w:ascii="仿宋_GB2312" w:hAnsi="方正小标宋简体" w:eastAsia="仿宋_GB2312" w:cs="方正小标宋简体"/>
          <w:b/>
          <w:bCs/>
          <w:color w:val="333333"/>
          <w:sz w:val="32"/>
          <w:szCs w:val="32"/>
          <w:shd w:val="clear" w:color="auto" w:fill="FFFFFF"/>
        </w:rPr>
      </w:pPr>
    </w:p>
    <w:p>
      <w:pPr>
        <w:pStyle w:val="5"/>
        <w:widowControl/>
        <w:shd w:val="clear" w:color="auto" w:fill="FFFFFF"/>
        <w:adjustRightInd w:val="0"/>
        <w:snapToGrid w:val="0"/>
        <w:spacing w:before="0" w:beforeAutospacing="0" w:after="0" w:afterAutospacing="0"/>
        <w:jc w:val="center"/>
        <w:textAlignment w:val="baseline"/>
        <w:rPr>
          <w:rFonts w:ascii="方正小标宋简体" w:hAnsi="方正小标宋简体" w:eastAsia="方正小标宋简体" w:cs="方正小标宋简体"/>
          <w:bCs/>
          <w:color w:val="333333"/>
          <w:sz w:val="44"/>
          <w:szCs w:val="44"/>
          <w:shd w:val="clear" w:color="auto" w:fill="FFFFFF"/>
        </w:rPr>
      </w:pPr>
      <w:r>
        <w:rPr>
          <w:rFonts w:hint="eastAsia" w:ascii="方正小标宋简体" w:hAnsi="方正小标宋简体" w:eastAsia="方正小标宋简体" w:cs="方正小标宋简体"/>
          <w:bCs/>
          <w:color w:val="333333"/>
          <w:sz w:val="44"/>
          <w:szCs w:val="44"/>
          <w:shd w:val="clear" w:color="auto" w:fill="FFFFFF"/>
        </w:rPr>
        <w:t>新疆能源监管办</w:t>
      </w:r>
      <w:r>
        <w:rPr>
          <w:rFonts w:hint="eastAsia" w:ascii="方正小标宋简体" w:hAnsi="方正小标宋简体" w:eastAsia="方正小标宋简体" w:cs="方正小标宋简体"/>
          <w:bCs/>
          <w:color w:val="333333"/>
          <w:sz w:val="44"/>
          <w:szCs w:val="44"/>
          <w:shd w:val="clear" w:color="auto" w:fill="FFFFFF"/>
          <w:lang w:eastAsia="zh-CN"/>
        </w:rPr>
        <w:t>2024</w:t>
      </w:r>
      <w:r>
        <w:rPr>
          <w:rFonts w:hint="eastAsia" w:ascii="方正小标宋简体" w:hAnsi="方正小标宋简体" w:eastAsia="方正小标宋简体" w:cs="方正小标宋简体"/>
          <w:bCs/>
          <w:color w:val="333333"/>
          <w:sz w:val="44"/>
          <w:szCs w:val="44"/>
          <w:shd w:val="clear" w:color="auto" w:fill="FFFFFF"/>
        </w:rPr>
        <w:t>年</w:t>
      </w:r>
    </w:p>
    <w:p>
      <w:pPr>
        <w:pStyle w:val="5"/>
        <w:widowControl/>
        <w:shd w:val="clear" w:color="auto" w:fill="FFFFFF"/>
        <w:adjustRightInd w:val="0"/>
        <w:snapToGrid w:val="0"/>
        <w:spacing w:before="0" w:beforeAutospacing="0" w:after="0" w:afterAutospacing="0"/>
        <w:jc w:val="center"/>
        <w:textAlignment w:val="baseline"/>
        <w:rPr>
          <w:rFonts w:ascii="方正小标宋简体" w:hAnsi="方正小标宋简体" w:eastAsia="方正小标宋简体" w:cs="方正小标宋简体"/>
          <w:bCs/>
          <w:color w:val="333333"/>
          <w:sz w:val="44"/>
          <w:szCs w:val="44"/>
          <w:shd w:val="clear" w:color="auto" w:fill="FFFFFF"/>
        </w:rPr>
      </w:pPr>
      <w:r>
        <w:rPr>
          <w:rFonts w:hint="eastAsia" w:ascii="方正小标宋简体" w:hAnsi="方正小标宋简体" w:eastAsia="方正小标宋简体" w:cs="方正小标宋简体"/>
          <w:bCs/>
          <w:color w:val="333333"/>
          <w:sz w:val="44"/>
          <w:szCs w:val="44"/>
          <w:shd w:val="clear" w:color="auto" w:fill="FFFFFF"/>
        </w:rPr>
        <w:t>政府信息公开工作年度报告</w:t>
      </w:r>
    </w:p>
    <w:p>
      <w:pPr>
        <w:pStyle w:val="5"/>
        <w:widowControl/>
        <w:shd w:val="clear" w:color="auto" w:fill="FFFFFF"/>
        <w:spacing w:before="0" w:beforeAutospacing="0" w:after="0" w:afterAutospacing="0" w:line="315" w:lineRule="atLeast"/>
        <w:ind w:firstLine="480"/>
        <w:textAlignment w:val="baseline"/>
        <w:rPr>
          <w:rFonts w:ascii="仿宋_GB2312" w:hAnsi="Arial" w:eastAsia="仿宋_GB2312" w:cs="Arial"/>
          <w:color w:val="333333"/>
          <w:sz w:val="32"/>
          <w:szCs w:val="32"/>
          <w:shd w:val="clear" w:color="auto" w:fill="FFFFFF"/>
        </w:rPr>
      </w:pPr>
    </w:p>
    <w:p>
      <w:pPr>
        <w:pStyle w:val="5"/>
        <w:widowControl/>
        <w:shd w:val="clear" w:color="auto" w:fill="FFFFFF"/>
        <w:spacing w:before="0" w:beforeAutospacing="0" w:after="0" w:afterAutospacing="0" w:line="315" w:lineRule="atLeast"/>
        <w:ind w:firstLine="640" w:firstLineChars="200"/>
        <w:jc w:val="both"/>
        <w:textAlignment w:val="baseline"/>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根据《中华人民共和国政府信息公开条例》以及《国务院办公厅政府信息与政务公开办公室</w:t>
      </w:r>
      <w:bookmarkStart w:id="0" w:name="_GoBack"/>
      <w:bookmarkEnd w:id="0"/>
      <w:r>
        <w:rPr>
          <w:rFonts w:hint="eastAsia" w:ascii="仿宋_GB2312" w:hAnsi="仿宋_GB2312" w:eastAsia="仿宋_GB2312" w:cs="仿宋_GB2312"/>
          <w:color w:val="000000" w:themeColor="text1"/>
          <w:sz w:val="32"/>
          <w:szCs w:val="32"/>
          <w:shd w:val="clear" w:color="auto" w:fill="FFFFFF"/>
        </w:rPr>
        <w:t>关于政府信息公开工作年度报告有关事项的通知》有关要求，</w:t>
      </w:r>
      <w:r>
        <w:rPr>
          <w:rFonts w:hint="eastAsia" w:ascii="仿宋_GB2312" w:hAnsi="仿宋_GB2312" w:eastAsia="仿宋_GB2312" w:cs="仿宋_GB2312"/>
          <w:color w:val="000000" w:themeColor="text1"/>
          <w:sz w:val="32"/>
          <w:szCs w:val="32"/>
          <w:shd w:val="clear" w:color="auto" w:fill="FFFFFF"/>
          <w:lang w:eastAsia="zh-CN"/>
        </w:rPr>
        <w:t>新疆</w:t>
      </w:r>
      <w:r>
        <w:rPr>
          <w:rFonts w:hint="eastAsia" w:ascii="仿宋_GB2312" w:hAnsi="仿宋_GB2312" w:eastAsia="仿宋_GB2312" w:cs="仿宋_GB2312"/>
          <w:color w:val="000000" w:themeColor="text1"/>
          <w:sz w:val="32"/>
          <w:szCs w:val="32"/>
          <w:shd w:val="clear" w:color="auto" w:fill="FFFFFF"/>
        </w:rPr>
        <w:t>能源监管办编制了</w:t>
      </w:r>
      <w:r>
        <w:rPr>
          <w:rFonts w:hint="eastAsia" w:ascii="仿宋_GB2312" w:hAnsi="仿宋_GB2312" w:eastAsia="仿宋_GB2312" w:cs="仿宋_GB2312"/>
          <w:color w:val="000000" w:themeColor="text1"/>
          <w:sz w:val="32"/>
          <w:szCs w:val="32"/>
          <w:shd w:val="clear" w:color="auto" w:fill="FFFFFF"/>
          <w:lang w:eastAsia="zh-CN"/>
        </w:rPr>
        <w:t>2024</w:t>
      </w:r>
      <w:r>
        <w:rPr>
          <w:rFonts w:hint="eastAsia" w:ascii="仿宋_GB2312" w:hAnsi="仿宋_GB2312" w:eastAsia="仿宋_GB2312" w:cs="仿宋_GB2312"/>
          <w:color w:val="000000" w:themeColor="text1"/>
          <w:sz w:val="32"/>
          <w:szCs w:val="32"/>
          <w:shd w:val="clear" w:color="auto" w:fill="FFFFFF"/>
        </w:rPr>
        <w:t>年度政府信息公开工作年度报告。全文包括主动公开政府信息情况、收到和处理政府信息公开申请情况、因政府信息公开工作被申请行政复议、提起行政诉讼情况、政府信息公开工作存在的主要问题及改进情况等内容。</w:t>
      </w:r>
    </w:p>
    <w:p>
      <w:pPr>
        <w:pStyle w:val="5"/>
        <w:widowControl/>
        <w:shd w:val="clear" w:color="auto" w:fill="FFFFFF"/>
        <w:spacing w:before="0" w:beforeAutospacing="0" w:after="0" w:afterAutospacing="0" w:line="315" w:lineRule="atLeast"/>
        <w:ind w:firstLine="640" w:firstLineChars="200"/>
        <w:textAlignment w:val="baseline"/>
        <w:rPr>
          <w:rFonts w:ascii="黑体" w:hAnsi="黑体" w:eastAsia="黑体" w:cs="黑体"/>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一、总体情况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60" w:lineRule="exact"/>
        <w:ind w:left="0" w:leftChars="0" w:right="0" w:rightChars="0" w:firstLine="640" w:firstLineChars="200"/>
        <w:jc w:val="both"/>
        <w:textAlignment w:val="baseline"/>
        <w:outlineLvl w:val="9"/>
        <w:rPr>
          <w:rFonts w:hint="eastAsia" w:ascii="宋体" w:hAnsi="宋体" w:eastAsia="宋体" w:cs="宋体"/>
          <w:i w:val="0"/>
          <w:caps w:val="0"/>
          <w:color w:val="FF0000"/>
          <w:spacing w:val="0"/>
          <w:sz w:val="24"/>
          <w:szCs w:val="24"/>
          <w:shd w:val="clear" w:color="auto" w:fill="FFFFFF"/>
        </w:rPr>
      </w:pPr>
      <w:r>
        <w:rPr>
          <w:rFonts w:hint="eastAsia" w:ascii="仿宋_GB2312" w:hAnsi="仿宋_GB2312" w:eastAsia="仿宋_GB2312" w:cs="仿宋_GB2312"/>
          <w:color w:val="000000" w:themeColor="text1"/>
          <w:sz w:val="32"/>
          <w:szCs w:val="32"/>
          <w:shd w:val="clear" w:color="auto" w:fill="FFFFFF"/>
        </w:rPr>
        <w:t>新疆能源监管办始终坚持以习近平新时代中国特色社会主义思想为指导，深入学习宣传贯彻党的二十大</w:t>
      </w:r>
      <w:r>
        <w:rPr>
          <w:rFonts w:hint="eastAsia" w:ascii="仿宋_GB2312" w:hAnsi="仿宋_GB2312" w:eastAsia="仿宋_GB2312" w:cs="仿宋_GB2312"/>
          <w:color w:val="000000" w:themeColor="text1"/>
          <w:sz w:val="32"/>
          <w:szCs w:val="32"/>
          <w:shd w:val="clear" w:color="auto" w:fill="FFFFFF"/>
          <w:lang w:eastAsia="zh-CN"/>
        </w:rPr>
        <w:t>和二十届三中全会</w:t>
      </w:r>
      <w:r>
        <w:rPr>
          <w:rFonts w:hint="eastAsia" w:ascii="仿宋_GB2312" w:hAnsi="仿宋_GB2312" w:eastAsia="仿宋_GB2312" w:cs="仿宋_GB2312"/>
          <w:color w:val="000000" w:themeColor="text1"/>
          <w:sz w:val="32"/>
          <w:szCs w:val="32"/>
          <w:shd w:val="clear" w:color="auto" w:fill="FFFFFF"/>
        </w:rPr>
        <w:t>精神，全面贯彻落实国务院办公厅和国家能源局有关政府信息公开工作的要求，不断规范信息公开工作。</w:t>
      </w:r>
      <w:r>
        <w:rPr>
          <w:rFonts w:hint="eastAsia" w:ascii="仿宋_GB2312" w:hAnsi="仿宋_GB2312" w:eastAsia="仿宋_GB2312" w:cs="仿宋_GB2312"/>
          <w:color w:val="000000" w:themeColor="text1"/>
          <w:sz w:val="32"/>
          <w:szCs w:val="32"/>
          <w:shd w:val="clear" w:color="auto" w:fill="FFFFFF"/>
          <w:lang w:eastAsia="zh-CN"/>
        </w:rPr>
        <w:t>2024</w:t>
      </w:r>
      <w:r>
        <w:rPr>
          <w:rFonts w:hint="eastAsia" w:ascii="仿宋_GB2312" w:hAnsi="仿宋_GB2312" w:eastAsia="仿宋_GB2312" w:cs="仿宋_GB2312"/>
          <w:color w:val="000000" w:themeColor="text1"/>
          <w:sz w:val="32"/>
          <w:szCs w:val="32"/>
          <w:shd w:val="clear" w:color="auto" w:fill="FFFFFF"/>
        </w:rPr>
        <w:t>年，我办在门户网站</w:t>
      </w:r>
      <w:r>
        <w:rPr>
          <w:rFonts w:hint="eastAsia" w:ascii="仿宋_GB2312" w:hAnsi="仿宋_GB2312" w:eastAsia="仿宋_GB2312" w:cs="仿宋_GB2312"/>
          <w:color w:val="000000" w:themeColor="text1"/>
          <w:sz w:val="32"/>
          <w:szCs w:val="32"/>
          <w:shd w:val="clear" w:color="auto" w:fill="FFFFFF"/>
          <w:lang w:eastAsia="zh-CN"/>
        </w:rPr>
        <w:t>发布</w:t>
      </w:r>
      <w:r>
        <w:rPr>
          <w:rFonts w:hint="eastAsia" w:ascii="仿宋_GB2312" w:hAnsi="仿宋_GB2312" w:eastAsia="仿宋_GB2312" w:cs="仿宋_GB2312"/>
          <w:color w:val="000000" w:themeColor="text1"/>
          <w:sz w:val="32"/>
          <w:szCs w:val="32"/>
          <w:shd w:val="clear" w:color="auto" w:fill="FFFFFF"/>
        </w:rPr>
        <w:t>信息</w:t>
      </w:r>
      <w:r>
        <w:rPr>
          <w:rFonts w:hint="eastAsia" w:ascii="仿宋_GB2312" w:hAnsi="仿宋_GB2312" w:eastAsia="仿宋_GB2312" w:cs="仿宋_GB2312"/>
          <w:color w:val="000000" w:themeColor="text1"/>
          <w:sz w:val="32"/>
          <w:szCs w:val="32"/>
          <w:shd w:val="clear" w:color="auto" w:fill="FFFFFF"/>
          <w:lang w:val="en-US" w:eastAsia="zh-CN"/>
        </w:rPr>
        <w:t>435</w:t>
      </w:r>
      <w:r>
        <w:rPr>
          <w:rFonts w:hint="eastAsia" w:ascii="仿宋_GB2312" w:hAnsi="仿宋_GB2312" w:eastAsia="仿宋_GB2312" w:cs="仿宋_GB2312"/>
          <w:color w:val="000000" w:themeColor="text1"/>
          <w:sz w:val="32"/>
          <w:szCs w:val="32"/>
          <w:shd w:val="clear" w:color="auto" w:fill="FFFFFF"/>
        </w:rPr>
        <w:t>篇</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其中</w:t>
      </w:r>
      <w:r>
        <w:rPr>
          <w:rFonts w:hint="eastAsia" w:ascii="仿宋_GB2312" w:hAnsi="仿宋_GB2312" w:eastAsia="仿宋_GB2312" w:cs="仿宋_GB2312"/>
          <w:color w:val="000000" w:themeColor="text1"/>
          <w:sz w:val="32"/>
          <w:szCs w:val="32"/>
          <w:shd w:val="clear" w:color="auto" w:fill="FFFFFF"/>
          <w:lang w:eastAsia="zh-CN"/>
        </w:rPr>
        <w:t>，主动公开信息</w:t>
      </w:r>
      <w:r>
        <w:rPr>
          <w:rFonts w:hint="eastAsia" w:ascii="仿宋_GB2312" w:hAnsi="仿宋_GB2312" w:eastAsia="仿宋_GB2312" w:cs="仿宋_GB2312"/>
          <w:color w:val="000000" w:themeColor="text1"/>
          <w:sz w:val="32"/>
          <w:szCs w:val="32"/>
          <w:shd w:val="clear" w:color="auto" w:fill="FFFFFF"/>
          <w:lang w:val="en-US" w:eastAsia="zh-CN"/>
        </w:rPr>
        <w:t>13篇，</w:t>
      </w:r>
      <w:r>
        <w:rPr>
          <w:rFonts w:hint="eastAsia" w:ascii="仿宋_GB2312" w:hAnsi="仿宋_GB2312" w:eastAsia="仿宋_GB2312" w:cs="仿宋_GB2312"/>
          <w:color w:val="000000" w:themeColor="text1"/>
          <w:sz w:val="32"/>
          <w:szCs w:val="32"/>
          <w:shd w:val="clear" w:color="auto" w:fill="FFFFFF"/>
        </w:rPr>
        <w:t>要闻导读</w:t>
      </w:r>
      <w:r>
        <w:rPr>
          <w:rFonts w:hint="eastAsia" w:ascii="仿宋_GB2312" w:hAnsi="仿宋_GB2312" w:eastAsia="仿宋_GB2312" w:cs="仿宋_GB2312"/>
          <w:color w:val="000000" w:themeColor="text1"/>
          <w:sz w:val="32"/>
          <w:szCs w:val="32"/>
          <w:shd w:val="clear" w:color="auto" w:fill="FFFFFF"/>
          <w:lang w:val="en-US" w:eastAsia="zh-CN"/>
        </w:rPr>
        <w:t>182</w:t>
      </w:r>
      <w:r>
        <w:rPr>
          <w:rFonts w:hint="eastAsia" w:ascii="仿宋_GB2312" w:hAnsi="仿宋_GB2312" w:eastAsia="仿宋_GB2312" w:cs="仿宋_GB2312"/>
          <w:color w:val="000000" w:themeColor="text1"/>
          <w:sz w:val="32"/>
          <w:szCs w:val="32"/>
          <w:shd w:val="clear" w:color="auto" w:fill="FFFFFF"/>
        </w:rPr>
        <w:t>篇、能源监管</w:t>
      </w:r>
      <w:r>
        <w:rPr>
          <w:rFonts w:hint="eastAsia" w:ascii="仿宋_GB2312" w:hAnsi="仿宋_GB2312" w:eastAsia="仿宋_GB2312" w:cs="仿宋_GB2312"/>
          <w:color w:val="000000" w:themeColor="text1"/>
          <w:sz w:val="32"/>
          <w:szCs w:val="32"/>
          <w:shd w:val="clear" w:color="auto" w:fill="FFFFFF"/>
          <w:lang w:val="en-US" w:eastAsia="zh-CN"/>
        </w:rPr>
        <w:t>92</w:t>
      </w:r>
      <w:r>
        <w:rPr>
          <w:rFonts w:hint="eastAsia" w:ascii="仿宋_GB2312" w:hAnsi="仿宋_GB2312" w:eastAsia="仿宋_GB2312" w:cs="仿宋_GB2312"/>
          <w:color w:val="000000" w:themeColor="text1"/>
          <w:sz w:val="32"/>
          <w:szCs w:val="32"/>
          <w:shd w:val="clear" w:color="auto" w:fill="FFFFFF"/>
        </w:rPr>
        <w:t>篇、行业新闻</w:t>
      </w:r>
      <w:r>
        <w:rPr>
          <w:rFonts w:hint="eastAsia" w:ascii="仿宋_GB2312" w:hAnsi="仿宋_GB2312" w:eastAsia="仿宋_GB2312" w:cs="仿宋_GB2312"/>
          <w:color w:val="000000" w:themeColor="text1"/>
          <w:sz w:val="32"/>
          <w:szCs w:val="32"/>
          <w:shd w:val="clear" w:color="auto" w:fill="FFFFFF"/>
          <w:lang w:val="en-US" w:eastAsia="zh-CN"/>
        </w:rPr>
        <w:t>45</w:t>
      </w:r>
      <w:r>
        <w:rPr>
          <w:rFonts w:hint="eastAsia" w:ascii="仿宋_GB2312" w:hAnsi="仿宋_GB2312" w:eastAsia="仿宋_GB2312" w:cs="仿宋_GB2312"/>
          <w:color w:val="000000" w:themeColor="text1"/>
          <w:sz w:val="32"/>
          <w:szCs w:val="32"/>
          <w:shd w:val="clear" w:color="auto" w:fill="FFFFFF"/>
        </w:rPr>
        <w:t>条、机关党建</w:t>
      </w:r>
      <w:r>
        <w:rPr>
          <w:rFonts w:hint="eastAsia" w:ascii="仿宋_GB2312" w:hAnsi="仿宋_GB2312" w:eastAsia="仿宋_GB2312" w:cs="仿宋_GB2312"/>
          <w:color w:val="000000" w:themeColor="text1"/>
          <w:sz w:val="32"/>
          <w:szCs w:val="32"/>
          <w:shd w:val="clear" w:color="auto" w:fill="FFFFFF"/>
          <w:lang w:val="en-US" w:eastAsia="zh-CN"/>
        </w:rPr>
        <w:t>24</w:t>
      </w:r>
      <w:r>
        <w:rPr>
          <w:rFonts w:hint="eastAsia" w:ascii="仿宋_GB2312" w:hAnsi="仿宋_GB2312" w:eastAsia="仿宋_GB2312" w:cs="仿宋_GB2312"/>
          <w:color w:val="000000" w:themeColor="text1"/>
          <w:sz w:val="32"/>
          <w:szCs w:val="32"/>
          <w:shd w:val="clear" w:color="auto" w:fill="FFFFFF"/>
        </w:rPr>
        <w:t>篇、通知公告</w:t>
      </w:r>
      <w:r>
        <w:rPr>
          <w:rFonts w:hint="eastAsia" w:ascii="仿宋_GB2312" w:hAnsi="仿宋_GB2312" w:eastAsia="仿宋_GB2312" w:cs="仿宋_GB2312"/>
          <w:color w:val="000000" w:themeColor="text1"/>
          <w:sz w:val="32"/>
          <w:szCs w:val="32"/>
          <w:shd w:val="clear" w:color="auto" w:fill="FFFFFF"/>
          <w:lang w:val="en-US" w:eastAsia="zh-CN"/>
        </w:rPr>
        <w:t>36</w:t>
      </w:r>
      <w:r>
        <w:rPr>
          <w:rFonts w:hint="eastAsia" w:ascii="仿宋_GB2312" w:hAnsi="仿宋_GB2312" w:eastAsia="仿宋_GB2312" w:cs="仿宋_GB2312"/>
          <w:color w:val="000000" w:themeColor="text1"/>
          <w:sz w:val="32"/>
          <w:szCs w:val="32"/>
          <w:shd w:val="clear" w:color="auto" w:fill="FFFFFF"/>
        </w:rPr>
        <w:t>篇，其他</w:t>
      </w:r>
      <w:r>
        <w:rPr>
          <w:rFonts w:hint="eastAsia" w:ascii="仿宋_GB2312" w:hAnsi="仿宋_GB2312" w:eastAsia="仿宋_GB2312" w:cs="仿宋_GB2312"/>
          <w:color w:val="000000" w:themeColor="text1"/>
          <w:sz w:val="32"/>
          <w:szCs w:val="32"/>
          <w:shd w:val="clear" w:color="auto" w:fill="FFFFFF"/>
          <w:lang w:val="en-US" w:eastAsia="zh-CN"/>
        </w:rPr>
        <w:t>43</w:t>
      </w:r>
      <w:r>
        <w:rPr>
          <w:rFonts w:hint="eastAsia" w:ascii="仿宋_GB2312" w:hAnsi="仿宋_GB2312" w:eastAsia="仿宋_GB2312" w:cs="仿宋_GB2312"/>
          <w:color w:val="000000" w:themeColor="text1"/>
          <w:sz w:val="32"/>
          <w:szCs w:val="32"/>
          <w:shd w:val="clear" w:color="auto" w:fill="FFFFFF"/>
        </w:rPr>
        <w:t>篇。</w:t>
      </w:r>
      <w:r>
        <w:rPr>
          <w:rFonts w:hint="eastAsia" w:ascii="仿宋_GB2312" w:hAnsi="仿宋_GB2312" w:eastAsia="仿宋_GB2312" w:cs="仿宋_GB2312"/>
          <w:color w:val="000000" w:themeColor="text1"/>
          <w:sz w:val="32"/>
          <w:szCs w:val="32"/>
          <w:shd w:val="clear" w:color="auto" w:fill="FFFFFF"/>
          <w:lang w:eastAsia="zh-CN"/>
        </w:rPr>
        <w:t>全年</w:t>
      </w:r>
      <w:r>
        <w:rPr>
          <w:rFonts w:hint="eastAsia" w:ascii="仿宋_GB2312" w:hAnsi="仿宋_GB2312" w:eastAsia="仿宋_GB2312" w:cs="仿宋_GB2312"/>
          <w:color w:val="000000" w:themeColor="text1"/>
          <w:sz w:val="32"/>
          <w:szCs w:val="32"/>
          <w:shd w:val="clear" w:color="auto" w:fill="FFFFFF"/>
          <w:lang w:val="en-US" w:eastAsia="zh-CN"/>
        </w:rPr>
        <w:t>未收到政府信息公开申请；无政府信息公开行政复议和诉讼；门户网站信息发布严格履行审查审批制度，未发生失泄密事件。</w:t>
      </w:r>
    </w:p>
    <w:p>
      <w:pPr>
        <w:pStyle w:val="5"/>
        <w:widowControl/>
        <w:shd w:val="clear" w:color="auto" w:fill="FFFFFF"/>
        <w:spacing w:line="315" w:lineRule="atLeast"/>
        <w:textAlignment w:val="baseline"/>
        <w:rPr>
          <w:rFonts w:hint="eastAsia" w:ascii="黑体" w:hAnsi="黑体" w:eastAsia="黑体" w:cs="黑体"/>
          <w:b w:val="0"/>
          <w:bCs/>
          <w:sz w:val="32"/>
          <w:szCs w:val="32"/>
        </w:rPr>
      </w:pPr>
      <w:r>
        <w:rPr>
          <w:rFonts w:hint="eastAsia" w:ascii="黑体" w:hAnsi="黑体" w:eastAsia="黑体" w:cs="黑体"/>
          <w:b w:val="0"/>
          <w:bCs/>
          <w:i w:val="0"/>
          <w:caps w:val="0"/>
          <w:color w:val="333333"/>
          <w:spacing w:val="0"/>
          <w:sz w:val="32"/>
          <w:szCs w:val="32"/>
          <w:shd w:val="clear" w:color="auto" w:fill="FFFFFF"/>
        </w:rPr>
        <w:t>二、主动公开政府信息情况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0" w:lineRule="atLeast"/>
        <w:ind w:left="0" w:right="0" w:firstLine="48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color="auto" w:fill="FFFFFF"/>
        </w:rPr>
        <w:t> </w:t>
      </w:r>
    </w:p>
    <w:tbl>
      <w:tblPr>
        <w:tblStyle w:val="7"/>
        <w:tblW w:w="9740" w:type="dxa"/>
        <w:jc w:val="center"/>
        <w:tblInd w:w="0" w:type="dxa"/>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sans-serif" w:hAnsi="sans-serif" w:cs="sans-serif"/>
                <w:sz w:val="21"/>
                <w:szCs w:val="21"/>
              </w:rPr>
            </w:pPr>
            <w:r>
              <w:rPr>
                <w:rFonts w:hint="eastAsia" w:ascii="宋体" w:hAnsi="宋体" w:eastAsia="宋体" w:cs="宋体"/>
                <w:color w:val="000000"/>
                <w:sz w:val="20"/>
                <w:szCs w:val="20"/>
              </w:rPr>
              <w:t>第二十条第（一）项</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color w:val="000000"/>
                <w:sz w:val="20"/>
                <w:szCs w:val="20"/>
              </w:rPr>
              <w:t>信息内容</w:t>
            </w:r>
          </w:p>
        </w:tc>
        <w:tc>
          <w:tcPr>
            <w:tcW w:w="2435"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color w:val="000000"/>
                <w:sz w:val="20"/>
                <w:szCs w:val="20"/>
              </w:rPr>
              <w:t>本年</w:t>
            </w:r>
            <w:r>
              <w:rPr>
                <w:rFonts w:hint="eastAsia" w:ascii="宋体" w:hAnsi="宋体" w:eastAsia="宋体" w:cs="宋体"/>
                <w:sz w:val="20"/>
                <w:szCs w:val="20"/>
              </w:rPr>
              <w:t>制发件数</w:t>
            </w:r>
          </w:p>
        </w:tc>
        <w:tc>
          <w:tcPr>
            <w:tcW w:w="2435"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color w:val="000000"/>
                <w:sz w:val="20"/>
                <w:szCs w:val="20"/>
              </w:rPr>
              <w:t>本年废止件数</w:t>
            </w:r>
          </w:p>
        </w:tc>
        <w:tc>
          <w:tcPr>
            <w:tcW w:w="2435"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color w:val="000000"/>
                <w:sz w:val="20"/>
                <w:szCs w:val="20"/>
              </w:rPr>
              <w:t>现行有效件</w:t>
            </w:r>
            <w:r>
              <w:rPr>
                <w:rFonts w:hint="eastAsia" w:ascii="宋体" w:hAnsi="宋体" w:eastAsia="宋体" w:cs="宋体"/>
                <w:sz w:val="20"/>
                <w:szCs w:val="20"/>
              </w:rPr>
              <w:t>数</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sans-serif" w:hAnsi="sans-serif" w:cs="sans-serif"/>
                <w:sz w:val="21"/>
                <w:szCs w:val="21"/>
              </w:rPr>
            </w:pPr>
            <w:r>
              <w:rPr>
                <w:rFonts w:hint="eastAsia" w:ascii="宋体" w:hAnsi="宋体" w:eastAsia="宋体" w:cs="宋体"/>
                <w:color w:val="00000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cs="宋体"/>
                <w:color w:val="00000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cs="宋体"/>
                <w:color w:val="00000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sans-serif" w:hAnsi="sans-serif" w:cs="sans-serif"/>
                <w:sz w:val="21"/>
                <w:szCs w:val="21"/>
                <w:lang w:val="en-US" w:eastAsia="zh-CN"/>
              </w:rPr>
              <w:t>0</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sans-serif" w:hAnsi="sans-serif" w:cs="sans-serif"/>
                <w:sz w:val="21"/>
                <w:szCs w:val="21"/>
              </w:rPr>
            </w:pPr>
            <w:r>
              <w:rPr>
                <w:rFonts w:hint="eastAsia" w:ascii="宋体" w:hAnsi="宋体" w:eastAsia="宋体" w:cs="宋体"/>
                <w:color w:val="00000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cs="宋体"/>
                <w:color w:val="00000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cs="宋体"/>
                <w:color w:val="00000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sans-serif" w:hAnsi="sans-serif" w:cs="sans-serif"/>
                <w:sz w:val="21"/>
                <w:szCs w:val="21"/>
                <w:lang w:val="en-US" w:eastAsia="zh-CN"/>
              </w:rPr>
              <w:t>1</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color w:val="000000"/>
                <w:sz w:val="20"/>
                <w:szCs w:val="20"/>
              </w:rPr>
              <w:t>第二十条第（五）项</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color w:val="00000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color w:val="000000"/>
                <w:sz w:val="20"/>
                <w:szCs w:val="20"/>
              </w:rPr>
              <w:t>本年处理决定数量</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sans-serif" w:hAnsi="sans-serif" w:cs="sans-serif"/>
                <w:sz w:val="21"/>
                <w:szCs w:val="21"/>
              </w:rPr>
            </w:pPr>
            <w:r>
              <w:rPr>
                <w:rFonts w:hint="eastAsia" w:ascii="宋体" w:hAnsi="宋体" w:eastAsia="宋体" w:cs="宋体"/>
                <w:color w:val="00000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sans-serif" w:hAnsi="sans-serif" w:cs="sans-serif"/>
                <w:sz w:val="21"/>
                <w:szCs w:val="21"/>
                <w:lang w:val="en-US" w:eastAsia="zh-CN"/>
              </w:rPr>
              <w:t>772</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color w:val="000000"/>
                <w:sz w:val="20"/>
                <w:szCs w:val="20"/>
              </w:rPr>
              <w:t>第二十条第（六）项</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color w:val="00000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color w:val="000000"/>
                <w:sz w:val="20"/>
                <w:szCs w:val="20"/>
              </w:rPr>
              <w:t>本年处理决定数量</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sans-serif" w:hAnsi="sans-serif" w:cs="sans-serif"/>
                <w:sz w:val="21"/>
                <w:szCs w:val="21"/>
              </w:rPr>
            </w:pPr>
            <w:r>
              <w:rPr>
                <w:rFonts w:hint="eastAsia" w:ascii="宋体" w:hAnsi="宋体" w:eastAsia="宋体" w:cs="宋体"/>
                <w:color w:val="00000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cs="宋体"/>
                <w:color w:val="000000"/>
                <w:sz w:val="20"/>
                <w:szCs w:val="20"/>
                <w:lang w:val="en-US" w:eastAsia="zh-CN"/>
              </w:rPr>
              <w:t>26</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sans-serif" w:hAnsi="sans-serif" w:cs="sans-serif"/>
                <w:sz w:val="21"/>
                <w:szCs w:val="21"/>
              </w:rPr>
            </w:pPr>
            <w:r>
              <w:rPr>
                <w:rFonts w:hint="eastAsia" w:ascii="宋体" w:hAnsi="宋体" w:eastAsia="宋体" w:cs="宋体"/>
                <w:color w:val="00000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cs="宋体"/>
                <w:color w:val="000000"/>
                <w:sz w:val="20"/>
                <w:szCs w:val="20"/>
                <w:lang w:val="en-US" w:eastAsia="zh-CN"/>
              </w:rPr>
              <w:t>0</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color w:val="000000"/>
                <w:sz w:val="20"/>
                <w:szCs w:val="20"/>
              </w:rPr>
              <w:t>第二十条第（八）项</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color w:val="00000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color w:val="000000"/>
                <w:sz w:val="20"/>
                <w:szCs w:val="20"/>
              </w:rPr>
              <w:t>本年收费金额（单位：万元）</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sans-serif" w:hAnsi="sans-serif" w:cs="sans-serif"/>
                <w:sz w:val="21"/>
                <w:szCs w:val="21"/>
              </w:rPr>
            </w:pPr>
            <w:r>
              <w:rPr>
                <w:rFonts w:hint="eastAsia" w:ascii="宋体" w:hAnsi="宋体" w:eastAsia="宋体" w:cs="宋体"/>
                <w:color w:val="000000"/>
                <w:sz w:val="20"/>
                <w:szCs w:val="20"/>
              </w:rPr>
              <w:t>行政事业性收费</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jc w:val="center"/>
              <w:rPr>
                <w:rFonts w:hint="eastAsia" w:ascii="宋体" w:eastAsia="宋体"/>
                <w:sz w:val="24"/>
                <w:szCs w:val="24"/>
                <w:lang w:val="en-US" w:eastAsia="zh-CN"/>
              </w:rPr>
            </w:pPr>
            <w:r>
              <w:rPr>
                <w:rFonts w:hint="default" w:ascii="sans-serif" w:hAnsi="sans-serif" w:cs="sans-serif"/>
                <w:sz w:val="20"/>
                <w:szCs w:val="20"/>
              </w:rPr>
              <w:t> </w:t>
            </w:r>
            <w:r>
              <w:rPr>
                <w:rFonts w:hint="eastAsia" w:ascii="sans-serif" w:hAnsi="sans-serif" w:cs="sans-serif"/>
                <w:sz w:val="20"/>
                <w:szCs w:val="20"/>
                <w:lang w:val="en-US" w:eastAsia="zh-CN"/>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0" w:lineRule="atLeast"/>
        <w:ind w:right="0"/>
        <w:jc w:val="both"/>
        <w:rPr>
          <w:rFonts w:hint="eastAsia" w:ascii="宋体" w:hAnsi="宋体" w:eastAsia="宋体" w:cs="宋体"/>
          <w:b/>
          <w:i w:val="0"/>
          <w:caps w:val="0"/>
          <w:color w:val="333333"/>
          <w:spacing w:val="0"/>
          <w:sz w:val="24"/>
          <w:szCs w:val="24"/>
          <w:shd w:val="clear" w:color="auto"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0" w:lineRule="atLeast"/>
        <w:ind w:right="0"/>
        <w:jc w:val="both"/>
        <w:rPr>
          <w:rFonts w:hint="eastAsia" w:ascii="黑体" w:hAnsi="黑体" w:eastAsia="黑体" w:cs="黑体"/>
          <w:b w:val="0"/>
          <w:bCs/>
          <w:sz w:val="32"/>
          <w:szCs w:val="32"/>
        </w:rPr>
      </w:pPr>
      <w:r>
        <w:rPr>
          <w:rFonts w:hint="eastAsia" w:ascii="黑体" w:hAnsi="黑体" w:eastAsia="黑体" w:cs="黑体"/>
          <w:b w:val="0"/>
          <w:bCs/>
          <w:i w:val="0"/>
          <w:caps w:val="0"/>
          <w:color w:val="333333"/>
          <w:spacing w:val="0"/>
          <w:sz w:val="32"/>
          <w:szCs w:val="32"/>
          <w:shd w:val="clear" w:color="auto" w:fill="FFFFFF"/>
        </w:rPr>
        <w:t>三、收到和处理政府信息公开申请情况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0" w:lineRule="atLeast"/>
        <w:ind w:left="0" w:right="0" w:firstLine="48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color="auto" w:fill="FFFFFF"/>
        </w:rPr>
        <w:t> </w:t>
      </w:r>
    </w:p>
    <w:tbl>
      <w:tblPr>
        <w:tblStyle w:val="7"/>
        <w:tblW w:w="9748" w:type="dxa"/>
        <w:jc w:val="center"/>
        <w:tblInd w:w="0" w:type="dxa"/>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4931"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sans-serif" w:hAnsi="sans-serif" w:cs="sans-serif"/>
                <w:sz w:val="21"/>
                <w:szCs w:val="21"/>
              </w:rPr>
            </w:pPr>
            <w:r>
              <w:rPr>
                <w:rFonts w:hint="eastAsia" w:ascii="楷体" w:hAnsi="楷体" w:eastAsia="楷体" w:cs="楷体"/>
                <w:sz w:val="20"/>
                <w:szCs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sz w:val="20"/>
                <w:szCs w:val="20"/>
              </w:rPr>
              <w:t>申请人情况</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4931"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sz w:val="20"/>
                <w:szCs w:val="20"/>
              </w:rPr>
              <w:t>自然人</w:t>
            </w:r>
          </w:p>
        </w:tc>
        <w:tc>
          <w:tcPr>
            <w:tcW w:w="3440" w:type="dxa"/>
            <w:gridSpan w:val="5"/>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sz w:val="20"/>
                <w:szCs w:val="20"/>
              </w:rPr>
              <w:t>法人或其他组织</w:t>
            </w:r>
          </w:p>
        </w:tc>
        <w:tc>
          <w:tcPr>
            <w:tcW w:w="689" w:type="dxa"/>
            <w:vMerge w:val="restart"/>
            <w:tcBorders>
              <w:top w:val="nil"/>
              <w:left w:val="nil"/>
              <w:bottom w:val="outset"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sz w:val="20"/>
                <w:szCs w:val="20"/>
              </w:rPr>
              <w:t>总计</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949" w:hRule="atLeast"/>
          <w:jc w:val="center"/>
        </w:trPr>
        <w:tc>
          <w:tcPr>
            <w:tcW w:w="4931"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sz w:val="20"/>
                <w:szCs w:val="20"/>
              </w:rPr>
              <w:t>商业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sz w:val="20"/>
                <w:szCs w:val="20"/>
              </w:rPr>
              <w:t>企业</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sz w:val="20"/>
                <w:szCs w:val="20"/>
              </w:rPr>
              <w:t>科研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sz w:val="20"/>
                <w:szCs w:val="20"/>
              </w:rPr>
              <w:t>机构</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sz w:val="20"/>
                <w:szCs w:val="20"/>
              </w:rPr>
              <w:t>社会公益组织</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sz w:val="20"/>
                <w:szCs w:val="20"/>
              </w:rPr>
              <w:t>法律服务机构</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sz w:val="20"/>
                <w:szCs w:val="20"/>
              </w:rPr>
              <w:t>其他</w:t>
            </w:r>
          </w:p>
        </w:tc>
        <w:tc>
          <w:tcPr>
            <w:tcW w:w="689"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4931" w:type="dxa"/>
            <w:gridSpan w:val="3"/>
            <w:tcBorders>
              <w:top w:val="nil"/>
              <w:left w:val="single" w:color="auto" w:sz="8" w:space="0"/>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sans-serif" w:hAnsi="sans-serif" w:cs="sans-serif"/>
                <w:sz w:val="21"/>
                <w:szCs w:val="21"/>
              </w:rPr>
            </w:pPr>
            <w:r>
              <w:rPr>
                <w:rFonts w:hint="eastAsia" w:ascii="宋体" w:hAnsi="宋体" w:eastAsia="宋体" w:cs="宋体"/>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4931" w:type="dxa"/>
            <w:gridSpan w:val="3"/>
            <w:tcBorders>
              <w:top w:val="nil"/>
              <w:left w:val="single" w:color="auto" w:sz="8" w:space="0"/>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sans-serif" w:hAnsi="sans-serif" w:cs="sans-serif"/>
                <w:sz w:val="21"/>
                <w:szCs w:val="21"/>
              </w:rPr>
            </w:pPr>
            <w:r>
              <w:rPr>
                <w:rFonts w:hint="eastAsia" w:ascii="宋体" w:hAnsi="宋体" w:eastAsia="宋体" w:cs="宋体"/>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768"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sans-serif" w:hAnsi="sans-serif" w:cs="sans-serif"/>
                <w:sz w:val="21"/>
                <w:szCs w:val="21"/>
              </w:rPr>
            </w:pPr>
            <w:r>
              <w:rPr>
                <w:rFonts w:hint="eastAsia" w:ascii="宋体" w:hAnsi="宋体" w:eastAsia="宋体" w:cs="宋体"/>
                <w:sz w:val="20"/>
                <w:szCs w:val="20"/>
              </w:rPr>
              <w:t>三、本年度办理结果</w:t>
            </w:r>
          </w:p>
        </w:tc>
        <w:tc>
          <w:tcPr>
            <w:tcW w:w="4163" w:type="dxa"/>
            <w:gridSpan w:val="2"/>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sans-serif" w:hAnsi="sans-serif" w:cs="sans-serif"/>
                <w:sz w:val="21"/>
                <w:szCs w:val="21"/>
              </w:rPr>
            </w:pPr>
            <w:r>
              <w:rPr>
                <w:rFonts w:hint="eastAsia" w:ascii="宋体" w:hAnsi="宋体" w:eastAsia="宋体" w:cs="宋体"/>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sans-serif" w:hAnsi="sans-serif" w:cs="sans-serif"/>
                <w:sz w:val="21"/>
                <w:szCs w:val="21"/>
              </w:rPr>
            </w:pPr>
            <w:r>
              <w:rPr>
                <w:rFonts w:hint="eastAsia" w:ascii="宋体" w:hAnsi="宋体" w:eastAsia="宋体" w:cs="宋体"/>
                <w:sz w:val="20"/>
                <w:szCs w:val="20"/>
              </w:rPr>
              <w:t>（二）部分公开</w:t>
            </w:r>
            <w:r>
              <w:rPr>
                <w:rFonts w:hint="eastAsia" w:ascii="楷体" w:hAnsi="楷体" w:eastAsia="楷体" w:cs="楷体"/>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sans-serif" w:hAnsi="sans-serif" w:cs="sans-serif"/>
                <w:sz w:val="21"/>
                <w:szCs w:val="21"/>
              </w:rPr>
            </w:pPr>
            <w:r>
              <w:rPr>
                <w:rFonts w:hint="eastAsia" w:ascii="宋体" w:hAnsi="宋体" w:eastAsia="宋体" w:cs="宋体"/>
                <w:sz w:val="20"/>
                <w:szCs w:val="20"/>
              </w:rPr>
              <w:t>（三）不予公开</w:t>
            </w:r>
          </w:p>
        </w:tc>
        <w:tc>
          <w:tcPr>
            <w:tcW w:w="3220" w:type="dxa"/>
            <w:tcBorders>
              <w:top w:val="nil"/>
              <w:left w:val="nil"/>
              <w:bottom w:val="single" w:color="auto" w:sz="8" w:space="0"/>
              <w:right w:val="single" w:color="auto" w:sz="8" w:space="0"/>
            </w:tcBorders>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sans-serif" w:hAnsi="sans-serif" w:cs="sans-serif"/>
                <w:sz w:val="21"/>
                <w:szCs w:val="21"/>
              </w:rPr>
            </w:pPr>
            <w:r>
              <w:rPr>
                <w:rFonts w:hint="default" w:ascii="sans-serif" w:hAnsi="sans-serif" w:cs="sans-serif"/>
                <w:sz w:val="20"/>
                <w:szCs w:val="20"/>
              </w:rPr>
              <w:t>1.</w:t>
            </w:r>
            <w:r>
              <w:rPr>
                <w:rFonts w:hint="eastAsia" w:ascii="宋体" w:hAnsi="宋体" w:eastAsia="宋体" w:cs="宋体"/>
                <w:sz w:val="20"/>
                <w:szCs w:val="20"/>
              </w:rPr>
              <w:t>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sans-serif" w:hAnsi="sans-serif" w:cs="sans-serif"/>
                <w:sz w:val="21"/>
                <w:szCs w:val="21"/>
              </w:rPr>
            </w:pPr>
            <w:r>
              <w:rPr>
                <w:rFonts w:hint="default" w:ascii="sans-serif" w:hAnsi="sans-serif" w:cs="sans-serif"/>
                <w:sz w:val="20"/>
                <w:szCs w:val="20"/>
              </w:rPr>
              <w:t>2.</w:t>
            </w:r>
            <w:r>
              <w:rPr>
                <w:rFonts w:hint="eastAsia" w:ascii="宋体" w:hAnsi="宋体" w:eastAsia="宋体" w:cs="宋体"/>
                <w:sz w:val="20"/>
                <w:szCs w:val="20"/>
              </w:rPr>
              <w:t>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sans-serif" w:hAnsi="sans-serif" w:cs="sans-serif"/>
                <w:sz w:val="21"/>
                <w:szCs w:val="21"/>
              </w:rPr>
            </w:pPr>
            <w:r>
              <w:rPr>
                <w:rFonts w:hint="default" w:ascii="sans-serif" w:hAnsi="sans-serif" w:cs="sans-serif"/>
                <w:sz w:val="20"/>
                <w:szCs w:val="20"/>
              </w:rPr>
              <w:t>3.</w:t>
            </w:r>
            <w:r>
              <w:rPr>
                <w:rFonts w:hint="eastAsia" w:ascii="宋体" w:hAnsi="宋体" w:eastAsia="宋体" w:cs="宋体"/>
                <w:sz w:val="20"/>
                <w:szCs w:val="20"/>
              </w:rPr>
              <w:t>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sans-serif" w:hAnsi="sans-serif" w:cs="sans-serif"/>
                <w:sz w:val="21"/>
                <w:szCs w:val="21"/>
              </w:rPr>
            </w:pPr>
            <w:r>
              <w:rPr>
                <w:rFonts w:hint="default" w:ascii="sans-serif" w:hAnsi="sans-serif" w:cs="sans-serif"/>
                <w:sz w:val="20"/>
                <w:szCs w:val="20"/>
              </w:rPr>
              <w:t>4.</w:t>
            </w:r>
            <w:r>
              <w:rPr>
                <w:rFonts w:hint="eastAsia" w:ascii="宋体" w:hAnsi="宋体" w:eastAsia="宋体" w:cs="宋体"/>
                <w:sz w:val="20"/>
                <w:szCs w:val="20"/>
              </w:rPr>
              <w:t>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sans-serif" w:hAnsi="sans-serif" w:cs="sans-serif"/>
                <w:sz w:val="21"/>
                <w:szCs w:val="21"/>
              </w:rPr>
            </w:pPr>
            <w:r>
              <w:rPr>
                <w:rFonts w:hint="default" w:ascii="sans-serif" w:hAnsi="sans-serif" w:cs="sans-serif"/>
                <w:sz w:val="20"/>
                <w:szCs w:val="20"/>
              </w:rPr>
              <w:t>5.</w:t>
            </w:r>
            <w:r>
              <w:rPr>
                <w:rFonts w:hint="eastAsia" w:ascii="宋体" w:hAnsi="宋体" w:eastAsia="宋体" w:cs="宋体"/>
                <w:sz w:val="20"/>
                <w:szCs w:val="20"/>
              </w:rPr>
              <w:t>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sans-serif" w:hAnsi="sans-serif" w:cs="sans-serif"/>
                <w:sz w:val="21"/>
                <w:szCs w:val="21"/>
              </w:rPr>
            </w:pPr>
            <w:r>
              <w:rPr>
                <w:rFonts w:hint="default" w:ascii="sans-serif" w:hAnsi="sans-serif" w:cs="sans-serif"/>
                <w:sz w:val="20"/>
                <w:szCs w:val="20"/>
              </w:rPr>
              <w:t>6.</w:t>
            </w:r>
            <w:r>
              <w:rPr>
                <w:rFonts w:hint="eastAsia" w:ascii="宋体" w:hAnsi="宋体" w:eastAsia="宋体" w:cs="宋体"/>
                <w:sz w:val="20"/>
                <w:szCs w:val="20"/>
              </w:rPr>
              <w:t>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sans-serif" w:hAnsi="sans-serif" w:cs="sans-serif"/>
                <w:sz w:val="21"/>
                <w:szCs w:val="21"/>
              </w:rPr>
            </w:pPr>
            <w:r>
              <w:rPr>
                <w:rFonts w:hint="default" w:ascii="sans-serif" w:hAnsi="sans-serif" w:cs="sans-serif"/>
                <w:sz w:val="20"/>
                <w:szCs w:val="20"/>
              </w:rPr>
              <w:t>7.</w:t>
            </w:r>
            <w:r>
              <w:rPr>
                <w:rFonts w:hint="eastAsia" w:ascii="宋体" w:hAnsi="宋体" w:eastAsia="宋体" w:cs="宋体"/>
                <w:sz w:val="20"/>
                <w:szCs w:val="20"/>
              </w:rPr>
              <w:t>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sans-serif" w:hAnsi="sans-serif" w:cs="sans-serif"/>
                <w:sz w:val="21"/>
                <w:szCs w:val="21"/>
              </w:rPr>
            </w:pPr>
            <w:r>
              <w:rPr>
                <w:rFonts w:hint="default" w:ascii="sans-serif" w:hAnsi="sans-serif" w:cs="sans-serif"/>
                <w:sz w:val="20"/>
                <w:szCs w:val="20"/>
              </w:rPr>
              <w:t>8.</w:t>
            </w:r>
            <w:r>
              <w:rPr>
                <w:rFonts w:hint="eastAsia" w:ascii="宋体" w:hAnsi="宋体" w:eastAsia="宋体" w:cs="宋体"/>
                <w:sz w:val="20"/>
                <w:szCs w:val="20"/>
              </w:rPr>
              <w:t>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sans-serif" w:hAnsi="sans-serif" w:cs="sans-serif"/>
                <w:sz w:val="21"/>
                <w:szCs w:val="21"/>
              </w:rPr>
            </w:pPr>
            <w:r>
              <w:rPr>
                <w:rFonts w:hint="eastAsia" w:ascii="宋体" w:hAnsi="宋体" w:eastAsia="宋体" w:cs="宋体"/>
                <w:sz w:val="20"/>
                <w:szCs w:val="20"/>
              </w:rPr>
              <w:t>（四）无法提供</w:t>
            </w:r>
          </w:p>
        </w:tc>
        <w:tc>
          <w:tcPr>
            <w:tcW w:w="3220" w:type="dxa"/>
            <w:tcBorders>
              <w:top w:val="nil"/>
              <w:left w:val="nil"/>
              <w:bottom w:val="single" w:color="auto" w:sz="8" w:space="0"/>
              <w:right w:val="single" w:color="auto" w:sz="8" w:space="0"/>
            </w:tcBorders>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sans-serif" w:hAnsi="sans-serif" w:cs="sans-serif"/>
                <w:sz w:val="21"/>
                <w:szCs w:val="21"/>
              </w:rPr>
            </w:pPr>
            <w:r>
              <w:rPr>
                <w:rFonts w:hint="default" w:ascii="sans-serif" w:hAnsi="sans-serif" w:cs="sans-serif"/>
                <w:sz w:val="20"/>
                <w:szCs w:val="20"/>
              </w:rPr>
              <w:t>1.</w:t>
            </w:r>
            <w:r>
              <w:rPr>
                <w:rFonts w:hint="eastAsia" w:ascii="宋体" w:hAnsi="宋体" w:eastAsia="宋体" w:cs="宋体"/>
                <w:sz w:val="20"/>
                <w:szCs w:val="20"/>
              </w:rPr>
              <w:t>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sans-serif" w:hAnsi="sans-serif" w:cs="sans-serif"/>
                <w:sz w:val="21"/>
                <w:szCs w:val="21"/>
              </w:rPr>
            </w:pPr>
            <w:r>
              <w:rPr>
                <w:rFonts w:hint="default" w:ascii="sans-serif" w:hAnsi="sans-serif" w:cs="sans-serif"/>
                <w:sz w:val="20"/>
                <w:szCs w:val="20"/>
              </w:rPr>
              <w:t>2.</w:t>
            </w:r>
            <w:r>
              <w:rPr>
                <w:rFonts w:hint="eastAsia" w:ascii="宋体" w:hAnsi="宋体" w:eastAsia="宋体" w:cs="宋体"/>
                <w:sz w:val="20"/>
                <w:szCs w:val="20"/>
              </w:rPr>
              <w:t>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sans-serif" w:hAnsi="sans-serif" w:cs="sans-serif"/>
                <w:sz w:val="21"/>
                <w:szCs w:val="21"/>
              </w:rPr>
            </w:pPr>
            <w:r>
              <w:rPr>
                <w:rFonts w:hint="default" w:ascii="sans-serif" w:hAnsi="sans-serif" w:cs="sans-serif"/>
                <w:sz w:val="20"/>
                <w:szCs w:val="20"/>
              </w:rPr>
              <w:t>3.</w:t>
            </w:r>
            <w:r>
              <w:rPr>
                <w:rFonts w:hint="eastAsia" w:ascii="宋体" w:hAnsi="宋体" w:eastAsia="宋体" w:cs="宋体"/>
                <w:sz w:val="20"/>
                <w:szCs w:val="20"/>
              </w:rPr>
              <w:t>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sans-serif" w:hAnsi="sans-serif" w:cs="sans-serif"/>
                <w:sz w:val="21"/>
                <w:szCs w:val="21"/>
              </w:rPr>
            </w:pPr>
            <w:r>
              <w:rPr>
                <w:rFonts w:hint="eastAsia" w:ascii="宋体" w:hAnsi="宋体" w:eastAsia="宋体" w:cs="宋体"/>
                <w:sz w:val="20"/>
                <w:szCs w:val="20"/>
              </w:rPr>
              <w:t>（五）不予处理</w:t>
            </w:r>
          </w:p>
        </w:tc>
        <w:tc>
          <w:tcPr>
            <w:tcW w:w="3220" w:type="dxa"/>
            <w:tcBorders>
              <w:top w:val="nil"/>
              <w:left w:val="nil"/>
              <w:bottom w:val="single" w:color="auto" w:sz="8" w:space="0"/>
              <w:right w:val="single" w:color="auto" w:sz="8" w:space="0"/>
            </w:tcBorders>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sans-serif" w:hAnsi="sans-serif" w:cs="sans-serif"/>
                <w:sz w:val="21"/>
                <w:szCs w:val="21"/>
              </w:rPr>
            </w:pPr>
            <w:r>
              <w:rPr>
                <w:rFonts w:hint="default" w:ascii="sans-serif" w:hAnsi="sans-serif" w:cs="sans-serif"/>
                <w:sz w:val="20"/>
                <w:szCs w:val="20"/>
              </w:rPr>
              <w:t>1.</w:t>
            </w:r>
            <w:r>
              <w:rPr>
                <w:rFonts w:hint="eastAsia" w:ascii="宋体" w:hAnsi="宋体" w:eastAsia="宋体" w:cs="宋体"/>
                <w:sz w:val="20"/>
                <w:szCs w:val="20"/>
              </w:rPr>
              <w:t>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sans-serif" w:hAnsi="sans-serif" w:cs="sans-serif"/>
                <w:sz w:val="21"/>
                <w:szCs w:val="21"/>
              </w:rPr>
            </w:pPr>
            <w:r>
              <w:rPr>
                <w:rFonts w:hint="default" w:ascii="sans-serif" w:hAnsi="sans-serif" w:cs="sans-serif"/>
                <w:sz w:val="20"/>
                <w:szCs w:val="20"/>
              </w:rPr>
              <w:t>2.</w:t>
            </w:r>
            <w:r>
              <w:rPr>
                <w:rFonts w:hint="eastAsia" w:ascii="宋体" w:hAnsi="宋体" w:eastAsia="宋体" w:cs="宋体"/>
                <w:sz w:val="20"/>
                <w:szCs w:val="20"/>
              </w:rPr>
              <w:t>重复申请</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sans-serif" w:hAnsi="sans-serif" w:cs="sans-serif"/>
                <w:sz w:val="21"/>
                <w:szCs w:val="21"/>
              </w:rPr>
            </w:pPr>
            <w:r>
              <w:rPr>
                <w:rFonts w:hint="default" w:ascii="sans-serif" w:hAnsi="sans-serif" w:cs="sans-serif"/>
                <w:sz w:val="20"/>
                <w:szCs w:val="20"/>
              </w:rPr>
              <w:t>3.</w:t>
            </w:r>
            <w:r>
              <w:rPr>
                <w:rFonts w:hint="eastAsia" w:ascii="宋体" w:hAnsi="宋体" w:eastAsia="宋体" w:cs="宋体"/>
                <w:sz w:val="20"/>
                <w:szCs w:val="20"/>
              </w:rPr>
              <w:t>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lang w:val="en-US"/>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lang w:val="en-US"/>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lang w:val="en-US"/>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lang w:val="en-US"/>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lang w:val="en-US"/>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lang w:val="en-US"/>
              </w:rPr>
            </w:pPr>
            <w:r>
              <w:rPr>
                <w:rFonts w:hint="eastAsia" w:ascii="sans-serif" w:hAnsi="sans-serif" w:cs="sans-serif"/>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lang w:val="en-US"/>
              </w:rPr>
            </w:pPr>
            <w:r>
              <w:rPr>
                <w:rFonts w:hint="eastAsia" w:ascii="sans-serif" w:hAnsi="sans-serif" w:cs="sans-serif"/>
                <w:sz w:val="20"/>
                <w:szCs w:val="20"/>
                <w:lang w:val="en-US" w:eastAsia="zh-CN"/>
              </w:rPr>
              <w:t>0</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sans-serif" w:hAnsi="sans-serif" w:cs="sans-serif"/>
                <w:sz w:val="21"/>
                <w:szCs w:val="21"/>
              </w:rPr>
            </w:pPr>
            <w:r>
              <w:rPr>
                <w:rFonts w:hint="default" w:ascii="sans-serif" w:hAnsi="sans-serif" w:cs="sans-serif"/>
                <w:sz w:val="20"/>
                <w:szCs w:val="20"/>
              </w:rPr>
              <w:t>4.</w:t>
            </w:r>
            <w:r>
              <w:rPr>
                <w:rFonts w:hint="eastAsia" w:ascii="宋体" w:hAnsi="宋体" w:eastAsia="宋体" w:cs="宋体"/>
                <w:sz w:val="20"/>
                <w:szCs w:val="20"/>
              </w:rPr>
              <w:t>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default" w:ascii="sans-serif" w:hAnsi="sans-serif" w:cs="sans-serif"/>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default" w:ascii="sans-serif" w:hAnsi="sans-serif" w:cs="sans-serif"/>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default" w:ascii="sans-serif" w:hAnsi="sans-serif" w:cs="sans-serif"/>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default" w:ascii="sans-serif" w:hAnsi="sans-serif" w:cs="sans-serif"/>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default" w:ascii="sans-serif" w:hAnsi="sans-serif" w:cs="sans-serif"/>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default" w:ascii="sans-serif" w:hAnsi="sans-serif" w:cs="sans-serif"/>
                <w:sz w:val="20"/>
                <w:szCs w:val="20"/>
              </w:rPr>
              <w:t> </w:t>
            </w:r>
          </w:p>
        </w:tc>
        <w:tc>
          <w:tcPr>
            <w:tcW w:w="689" w:type="dxa"/>
            <w:tcBorders>
              <w:top w:val="nil"/>
              <w:left w:val="nil"/>
              <w:bottom w:val="single" w:color="auto" w:sz="8" w:space="0"/>
              <w:right w:val="single" w:color="auto" w:sz="8" w:space="0"/>
            </w:tcBorders>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default" w:ascii="sans-serif" w:hAnsi="sans-serif" w:cs="sans-serif"/>
                <w:sz w:val="20"/>
                <w:szCs w:val="20"/>
              </w:rPr>
              <w:t> </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sans-serif" w:hAnsi="sans-serif" w:cs="sans-serif"/>
                <w:sz w:val="21"/>
                <w:szCs w:val="21"/>
              </w:rPr>
            </w:pPr>
            <w:r>
              <w:rPr>
                <w:rFonts w:hint="default" w:ascii="sans-serif" w:hAnsi="sans-serif" w:cs="sans-serif"/>
                <w:sz w:val="20"/>
                <w:szCs w:val="20"/>
              </w:rPr>
              <w:t>5.</w:t>
            </w:r>
            <w:r>
              <w:rPr>
                <w:rFonts w:hint="eastAsia" w:ascii="宋体" w:hAnsi="宋体" w:eastAsia="宋体" w:cs="宋体"/>
                <w:sz w:val="20"/>
                <w:szCs w:val="20"/>
              </w:rPr>
              <w:t>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9" w:type="dxa"/>
            <w:tcBorders>
              <w:top w:val="nil"/>
              <w:left w:val="nil"/>
              <w:bottom w:val="outset"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sans-serif" w:hAnsi="sans-serif" w:cs="sans-serif"/>
                <w:sz w:val="21"/>
                <w:szCs w:val="21"/>
              </w:rPr>
            </w:pPr>
            <w:r>
              <w:rPr>
                <w:rFonts w:hint="eastAsia" w:ascii="宋体" w:hAnsi="宋体" w:eastAsia="宋体" w:cs="宋体"/>
                <w:sz w:val="20"/>
                <w:szCs w:val="20"/>
              </w:rPr>
              <w:t>（六）其他处理</w:t>
            </w:r>
          </w:p>
        </w:tc>
        <w:tc>
          <w:tcPr>
            <w:tcW w:w="3220"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sans-serif" w:hAnsi="sans-serif" w:cs="sans-serif"/>
                <w:sz w:val="21"/>
                <w:szCs w:val="21"/>
              </w:rPr>
            </w:pPr>
            <w:r>
              <w:rPr>
                <w:rFonts w:hint="default" w:ascii="sans-serif" w:hAnsi="sans-serif" w:cs="sans-serif"/>
                <w:sz w:val="20"/>
                <w:szCs w:val="20"/>
              </w:rPr>
              <w:t>1.</w:t>
            </w:r>
            <w:r>
              <w:rPr>
                <w:rFonts w:hint="eastAsia" w:ascii="宋体" w:hAnsi="宋体" w:eastAsia="宋体" w:cs="宋体"/>
                <w:sz w:val="20"/>
                <w:szCs w:val="20"/>
              </w:rPr>
              <w:t>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sans-serif" w:hAnsi="sans-serif" w:cs="sans-serif"/>
                <w:sz w:val="21"/>
                <w:szCs w:val="21"/>
              </w:rPr>
            </w:pPr>
            <w:r>
              <w:rPr>
                <w:rFonts w:hint="default" w:ascii="sans-serif" w:hAnsi="sans-serif" w:cs="sans-serif"/>
                <w:sz w:val="20"/>
                <w:szCs w:val="20"/>
              </w:rPr>
              <w:t>2.</w:t>
            </w:r>
            <w:r>
              <w:rPr>
                <w:rFonts w:hint="eastAsia" w:ascii="宋体" w:hAnsi="宋体" w:eastAsia="宋体" w:cs="宋体"/>
                <w:sz w:val="20"/>
                <w:szCs w:val="20"/>
              </w:rPr>
              <w:t>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sans-serif" w:hAnsi="sans-serif" w:cs="sans-serif"/>
                <w:sz w:val="21"/>
                <w:szCs w:val="21"/>
              </w:rPr>
            </w:pPr>
            <w:r>
              <w:rPr>
                <w:rFonts w:hint="default" w:ascii="sans-serif" w:hAnsi="sans-serif" w:cs="sans-serif"/>
                <w:sz w:val="20"/>
                <w:szCs w:val="20"/>
              </w:rPr>
              <w:t>3.</w:t>
            </w:r>
            <w:r>
              <w:rPr>
                <w:rFonts w:hint="eastAsia" w:ascii="宋体" w:hAnsi="宋体" w:eastAsia="宋体" w:cs="宋体"/>
                <w:sz w:val="20"/>
                <w:szCs w:val="20"/>
              </w:rPr>
              <w:t>其他</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sans-serif" w:hAnsi="sans-serif" w:cs="sans-serif"/>
                <w:sz w:val="21"/>
                <w:szCs w:val="21"/>
              </w:rPr>
            </w:pPr>
            <w:r>
              <w:rPr>
                <w:rFonts w:hint="eastAsia" w:ascii="宋体" w:hAnsi="宋体" w:eastAsia="宋体" w:cs="宋体"/>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4931" w:type="dxa"/>
            <w:gridSpan w:val="3"/>
            <w:tcBorders>
              <w:top w:val="nil"/>
              <w:left w:val="single" w:color="auto" w:sz="8" w:space="0"/>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sans-serif" w:hAnsi="sans-serif" w:cs="sans-serif"/>
                <w:sz w:val="21"/>
                <w:szCs w:val="21"/>
              </w:rPr>
            </w:pPr>
            <w:r>
              <w:rPr>
                <w:rFonts w:hint="eastAsia" w:ascii="宋体" w:hAnsi="宋体" w:eastAsia="宋体" w:cs="宋体"/>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eastAsia="宋体"/>
                <w:sz w:val="24"/>
                <w:szCs w:val="24"/>
                <w:lang w:val="en-US" w:eastAsia="zh-CN"/>
              </w:rPr>
            </w:pPr>
            <w:r>
              <w:rPr>
                <w:rFonts w:hint="eastAsia" w:ascii="sans-serif" w:hAnsi="sans-serif" w:cs="sans-serif"/>
                <w:sz w:val="20"/>
                <w:szCs w:val="20"/>
                <w:lang w:val="en-US" w:eastAsia="zh-CN"/>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0" w:lineRule="atLeast"/>
        <w:ind w:left="0" w:right="0"/>
        <w:jc w:val="both"/>
        <w:rPr>
          <w:rFonts w:hint="eastAsia" w:ascii="黑体" w:hAnsi="黑体" w:eastAsia="黑体" w:cs="黑体"/>
          <w:b/>
          <w:i w:val="0"/>
          <w:caps w:val="0"/>
          <w:color w:val="333333"/>
          <w:spacing w:val="0"/>
          <w:sz w:val="32"/>
          <w:szCs w:val="32"/>
          <w:shd w:val="clear" w:color="auto"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0" w:lineRule="atLeast"/>
        <w:ind w:left="0" w:right="0"/>
        <w:jc w:val="both"/>
        <w:rPr>
          <w:rFonts w:hint="eastAsia" w:ascii="黑体" w:hAnsi="黑体" w:eastAsia="黑体" w:cs="黑体"/>
          <w:b w:val="0"/>
          <w:bCs/>
          <w:sz w:val="32"/>
          <w:szCs w:val="32"/>
        </w:rPr>
      </w:pPr>
      <w:r>
        <w:rPr>
          <w:rFonts w:hint="eastAsia" w:ascii="黑体" w:hAnsi="黑体" w:eastAsia="黑体" w:cs="黑体"/>
          <w:b w:val="0"/>
          <w:bCs/>
          <w:i w:val="0"/>
          <w:caps w:val="0"/>
          <w:color w:val="333333"/>
          <w:spacing w:val="0"/>
          <w:sz w:val="32"/>
          <w:szCs w:val="32"/>
          <w:shd w:val="clear" w:color="auto" w:fill="FFFFFF"/>
        </w:rPr>
        <w:t>四、政府信息公开行政复议、行政诉讼情况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0" w:lineRule="atLeast"/>
        <w:ind w:left="0" w:right="0"/>
        <w:jc w:val="center"/>
        <w:rPr>
          <w:rFonts w:hint="default" w:ascii="sans-serif" w:hAnsi="sans-serif" w:cs="sans-serif"/>
          <w:sz w:val="21"/>
          <w:szCs w:val="21"/>
        </w:rPr>
      </w:pPr>
      <w:r>
        <w:rPr>
          <w:rFonts w:hint="default" w:ascii="sans-serif" w:hAnsi="sans-serif" w:eastAsia="微软雅黑" w:cs="sans-serif"/>
          <w:i w:val="0"/>
          <w:caps w:val="0"/>
          <w:color w:val="333333"/>
          <w:spacing w:val="0"/>
          <w:sz w:val="21"/>
          <w:szCs w:val="21"/>
          <w:shd w:val="clear" w:color="auto" w:fill="FFFFFF"/>
        </w:rPr>
        <w:t> </w:t>
      </w:r>
    </w:p>
    <w:tbl>
      <w:tblPr>
        <w:tblStyle w:val="7"/>
        <w:tblW w:w="9748" w:type="dxa"/>
        <w:jc w:val="center"/>
        <w:tblInd w:w="0" w:type="dxa"/>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sz w:val="20"/>
                <w:szCs w:val="20"/>
              </w:rPr>
              <w:t>行政复议</w:t>
            </w:r>
          </w:p>
        </w:tc>
        <w:tc>
          <w:tcPr>
            <w:tcW w:w="6503" w:type="dxa"/>
            <w:gridSpan w:val="10"/>
            <w:tcBorders>
              <w:top w:val="single" w:color="auto" w:sz="8" w:space="0"/>
              <w:left w:val="nil"/>
              <w:bottom w:val="single" w:color="auto" w:sz="8" w:space="0"/>
              <w:right w:val="single" w:color="auto" w:sz="8" w:space="0"/>
            </w:tcBorders>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sz w:val="20"/>
                <w:szCs w:val="20"/>
              </w:rPr>
              <w:t>行政诉讼</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sz w:val="20"/>
                <w:szCs w:val="20"/>
              </w:rPr>
              <w:t>结果维持</w:t>
            </w:r>
          </w:p>
        </w:tc>
        <w:tc>
          <w:tcPr>
            <w:tcW w:w="649" w:type="dxa"/>
            <w:vMerge w:val="restart"/>
            <w:tcBorders>
              <w:top w:val="nil"/>
              <w:left w:val="nil"/>
              <w:bottom w:val="single" w:color="auto" w:sz="8" w:space="0"/>
              <w:right w:val="single" w:color="auto" w:sz="8" w:space="0"/>
            </w:tcBorders>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sz w:val="20"/>
                <w:szCs w:val="20"/>
              </w:rPr>
              <w:t>结果</w:t>
            </w:r>
            <w:r>
              <w:rPr>
                <w:rFonts w:hint="default" w:ascii="sans-serif" w:hAnsi="sans-serif" w:cs="sans-serif"/>
                <w:sz w:val="20"/>
                <w:szCs w:val="20"/>
              </w:rPr>
              <w:br w:type="textWrapping"/>
            </w:r>
            <w:r>
              <w:rPr>
                <w:rFonts w:hint="eastAsia" w:ascii="宋体" w:hAnsi="宋体" w:eastAsia="宋体" w:cs="宋体"/>
                <w:sz w:val="20"/>
                <w:szCs w:val="20"/>
              </w:rPr>
              <w:t>纠正</w:t>
            </w:r>
          </w:p>
        </w:tc>
        <w:tc>
          <w:tcPr>
            <w:tcW w:w="649" w:type="dxa"/>
            <w:vMerge w:val="restart"/>
            <w:tcBorders>
              <w:top w:val="nil"/>
              <w:left w:val="nil"/>
              <w:bottom w:val="single" w:color="auto" w:sz="8" w:space="0"/>
              <w:right w:val="single" w:color="auto" w:sz="8" w:space="0"/>
            </w:tcBorders>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sz w:val="20"/>
                <w:szCs w:val="20"/>
              </w:rPr>
              <w:t>其他</w:t>
            </w:r>
            <w:r>
              <w:rPr>
                <w:rFonts w:hint="default" w:ascii="sans-serif" w:hAnsi="sans-serif" w:cs="sans-serif"/>
                <w:sz w:val="20"/>
                <w:szCs w:val="20"/>
              </w:rPr>
              <w:br w:type="textWrapping"/>
            </w:r>
            <w:r>
              <w:rPr>
                <w:rFonts w:hint="eastAsia" w:ascii="宋体" w:hAnsi="宋体" w:eastAsia="宋体" w:cs="宋体"/>
                <w:sz w:val="20"/>
                <w:szCs w:val="20"/>
              </w:rPr>
              <w:t>结果</w:t>
            </w:r>
          </w:p>
        </w:tc>
        <w:tc>
          <w:tcPr>
            <w:tcW w:w="649" w:type="dxa"/>
            <w:vMerge w:val="restart"/>
            <w:tcBorders>
              <w:top w:val="nil"/>
              <w:left w:val="nil"/>
              <w:bottom w:val="single" w:color="auto" w:sz="8" w:space="0"/>
              <w:right w:val="single" w:color="auto" w:sz="8" w:space="0"/>
            </w:tcBorders>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sz w:val="20"/>
                <w:szCs w:val="20"/>
              </w:rPr>
              <w:t>尚未</w:t>
            </w:r>
            <w:r>
              <w:rPr>
                <w:rFonts w:hint="default" w:ascii="sans-serif" w:hAnsi="sans-serif" w:cs="sans-serif"/>
                <w:sz w:val="20"/>
                <w:szCs w:val="20"/>
              </w:rPr>
              <w:br w:type="textWrapping"/>
            </w:r>
            <w:r>
              <w:rPr>
                <w:rFonts w:hint="eastAsia" w:ascii="宋体" w:hAnsi="宋体" w:eastAsia="宋体" w:cs="宋体"/>
                <w:sz w:val="20"/>
                <w:szCs w:val="20"/>
              </w:rPr>
              <w:t>审结</w:t>
            </w:r>
          </w:p>
        </w:tc>
        <w:tc>
          <w:tcPr>
            <w:tcW w:w="649" w:type="dxa"/>
            <w:vMerge w:val="restart"/>
            <w:tcBorders>
              <w:top w:val="nil"/>
              <w:left w:val="nil"/>
              <w:bottom w:val="single" w:color="auto" w:sz="8" w:space="0"/>
              <w:right w:val="single" w:color="auto" w:sz="8" w:space="0"/>
            </w:tcBorders>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sz w:val="20"/>
                <w:szCs w:val="20"/>
              </w:rPr>
              <w:t>总计</w:t>
            </w:r>
          </w:p>
        </w:tc>
        <w:tc>
          <w:tcPr>
            <w:tcW w:w="3248" w:type="dxa"/>
            <w:gridSpan w:val="5"/>
            <w:tcBorders>
              <w:top w:val="nil"/>
              <w:left w:val="nil"/>
              <w:bottom w:val="single" w:color="auto" w:sz="8" w:space="0"/>
              <w:right w:val="single" w:color="auto" w:sz="8" w:space="0"/>
            </w:tcBorders>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sz w:val="20"/>
                <w:szCs w:val="20"/>
              </w:rPr>
              <w:t>未经复议直接起诉</w:t>
            </w:r>
          </w:p>
        </w:tc>
        <w:tc>
          <w:tcPr>
            <w:tcW w:w="3255" w:type="dxa"/>
            <w:gridSpan w:val="5"/>
            <w:tcBorders>
              <w:top w:val="nil"/>
              <w:left w:val="nil"/>
              <w:bottom w:val="single" w:color="auto" w:sz="8" w:space="0"/>
              <w:right w:val="single" w:color="auto" w:sz="8" w:space="0"/>
            </w:tcBorders>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sz w:val="20"/>
                <w:szCs w:val="20"/>
              </w:rPr>
              <w:t>复议后起诉</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sz w:val="20"/>
                <w:szCs w:val="20"/>
              </w:rPr>
              <w:t>结果</w:t>
            </w:r>
            <w:r>
              <w:rPr>
                <w:rFonts w:hint="default" w:ascii="sans-serif" w:hAnsi="sans-serif" w:cs="sans-serif"/>
                <w:sz w:val="20"/>
                <w:szCs w:val="20"/>
              </w:rPr>
              <w:br w:type="textWrapping"/>
            </w:r>
            <w:r>
              <w:rPr>
                <w:rFonts w:hint="eastAsia" w:ascii="宋体" w:hAnsi="宋体" w:eastAsia="宋体" w:cs="宋体"/>
                <w:sz w:val="20"/>
                <w:szCs w:val="20"/>
              </w:rPr>
              <w:t>维持</w:t>
            </w:r>
          </w:p>
        </w:tc>
        <w:tc>
          <w:tcPr>
            <w:tcW w:w="649"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sz w:val="20"/>
                <w:szCs w:val="20"/>
              </w:rPr>
              <w:t>结果</w:t>
            </w:r>
            <w:r>
              <w:rPr>
                <w:rFonts w:hint="default" w:ascii="sans-serif" w:hAnsi="sans-serif" w:cs="sans-serif"/>
                <w:sz w:val="20"/>
                <w:szCs w:val="20"/>
              </w:rPr>
              <w:br w:type="textWrapping"/>
            </w:r>
            <w:r>
              <w:rPr>
                <w:rFonts w:hint="eastAsia" w:ascii="宋体" w:hAnsi="宋体" w:eastAsia="宋体" w:cs="宋体"/>
                <w:sz w:val="20"/>
                <w:szCs w:val="20"/>
              </w:rPr>
              <w:t>纠正</w:t>
            </w:r>
          </w:p>
        </w:tc>
        <w:tc>
          <w:tcPr>
            <w:tcW w:w="650"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sz w:val="20"/>
                <w:szCs w:val="20"/>
              </w:rPr>
              <w:t>其他</w:t>
            </w:r>
            <w:r>
              <w:rPr>
                <w:rFonts w:hint="default" w:ascii="sans-serif" w:hAnsi="sans-serif" w:cs="sans-serif"/>
                <w:sz w:val="20"/>
                <w:szCs w:val="20"/>
              </w:rPr>
              <w:br w:type="textWrapping"/>
            </w:r>
            <w:r>
              <w:rPr>
                <w:rFonts w:hint="eastAsia" w:ascii="宋体" w:hAnsi="宋体" w:eastAsia="宋体" w:cs="宋体"/>
                <w:sz w:val="20"/>
                <w:szCs w:val="20"/>
              </w:rPr>
              <w:t>结果</w:t>
            </w:r>
          </w:p>
        </w:tc>
        <w:tc>
          <w:tcPr>
            <w:tcW w:w="650"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sz w:val="20"/>
                <w:szCs w:val="20"/>
              </w:rPr>
              <w:t>尚未</w:t>
            </w:r>
            <w:r>
              <w:rPr>
                <w:rFonts w:hint="default" w:ascii="sans-serif" w:hAnsi="sans-serif" w:cs="sans-serif"/>
                <w:sz w:val="20"/>
                <w:szCs w:val="20"/>
              </w:rPr>
              <w:br w:type="textWrapping"/>
            </w:r>
            <w:r>
              <w:rPr>
                <w:rFonts w:hint="eastAsia" w:ascii="宋体" w:hAnsi="宋体" w:eastAsia="宋体" w:cs="宋体"/>
                <w:sz w:val="20"/>
                <w:szCs w:val="20"/>
              </w:rPr>
              <w:t>审结</w:t>
            </w:r>
          </w:p>
        </w:tc>
        <w:tc>
          <w:tcPr>
            <w:tcW w:w="650"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color w:val="000000"/>
                <w:sz w:val="20"/>
                <w:szCs w:val="20"/>
              </w:rPr>
              <w:t>总计</w:t>
            </w:r>
          </w:p>
        </w:tc>
        <w:tc>
          <w:tcPr>
            <w:tcW w:w="651"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sz w:val="20"/>
                <w:szCs w:val="20"/>
              </w:rPr>
              <w:t>结果</w:t>
            </w:r>
            <w:r>
              <w:rPr>
                <w:rFonts w:hint="default" w:ascii="sans-serif" w:hAnsi="sans-serif" w:cs="sans-serif"/>
                <w:sz w:val="20"/>
                <w:szCs w:val="20"/>
              </w:rPr>
              <w:br w:type="textWrapping"/>
            </w:r>
            <w:r>
              <w:rPr>
                <w:rFonts w:hint="eastAsia" w:ascii="宋体" w:hAnsi="宋体" w:eastAsia="宋体" w:cs="宋体"/>
                <w:sz w:val="20"/>
                <w:szCs w:val="20"/>
              </w:rPr>
              <w:t>维持</w:t>
            </w:r>
          </w:p>
        </w:tc>
        <w:tc>
          <w:tcPr>
            <w:tcW w:w="651"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sz w:val="20"/>
                <w:szCs w:val="20"/>
              </w:rPr>
              <w:t>结果</w:t>
            </w:r>
            <w:r>
              <w:rPr>
                <w:rFonts w:hint="default" w:ascii="sans-serif" w:hAnsi="sans-serif" w:cs="sans-serif"/>
                <w:sz w:val="20"/>
                <w:szCs w:val="20"/>
              </w:rPr>
              <w:br w:type="textWrapping"/>
            </w:r>
            <w:r>
              <w:rPr>
                <w:rFonts w:hint="eastAsia" w:ascii="宋体" w:hAnsi="宋体" w:eastAsia="宋体" w:cs="宋体"/>
                <w:sz w:val="20"/>
                <w:szCs w:val="20"/>
              </w:rPr>
              <w:t>纠正</w:t>
            </w:r>
          </w:p>
        </w:tc>
        <w:tc>
          <w:tcPr>
            <w:tcW w:w="651"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color w:val="000000"/>
                <w:sz w:val="20"/>
                <w:szCs w:val="20"/>
              </w:rPr>
              <w:t>其他</w:t>
            </w:r>
            <w:r>
              <w:rPr>
                <w:rFonts w:hint="default" w:ascii="sans-serif" w:hAnsi="sans-serif" w:cs="sans-serif"/>
                <w:color w:val="000000"/>
                <w:sz w:val="20"/>
                <w:szCs w:val="20"/>
              </w:rPr>
              <w:br w:type="textWrapping"/>
            </w:r>
            <w:r>
              <w:rPr>
                <w:rFonts w:hint="eastAsia" w:ascii="宋体" w:hAnsi="宋体" w:eastAsia="宋体" w:cs="宋体"/>
                <w:color w:val="000000"/>
                <w:sz w:val="20"/>
                <w:szCs w:val="20"/>
              </w:rPr>
              <w:t>结果</w:t>
            </w:r>
          </w:p>
        </w:tc>
        <w:tc>
          <w:tcPr>
            <w:tcW w:w="651"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sz w:val="20"/>
                <w:szCs w:val="20"/>
              </w:rPr>
              <w:t>尚未</w:t>
            </w:r>
            <w:r>
              <w:rPr>
                <w:rFonts w:hint="default" w:ascii="sans-serif" w:hAnsi="sans-serif" w:cs="sans-serif"/>
                <w:sz w:val="20"/>
                <w:szCs w:val="20"/>
              </w:rPr>
              <w:br w:type="textWrapping"/>
            </w:r>
            <w:r>
              <w:rPr>
                <w:rFonts w:hint="eastAsia" w:ascii="宋体" w:hAnsi="宋体" w:eastAsia="宋体" w:cs="宋体"/>
                <w:sz w:val="20"/>
                <w:szCs w:val="20"/>
              </w:rPr>
              <w:t>审结</w:t>
            </w:r>
          </w:p>
        </w:tc>
        <w:tc>
          <w:tcPr>
            <w:tcW w:w="651"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sans-serif" w:hAnsi="sans-serif" w:cs="sans-serif"/>
                <w:sz w:val="21"/>
                <w:szCs w:val="21"/>
              </w:rPr>
            </w:pPr>
            <w:r>
              <w:rPr>
                <w:rFonts w:hint="eastAsia" w:ascii="宋体" w:hAnsi="宋体" w:eastAsia="宋体" w:cs="宋体"/>
                <w:color w:val="000000"/>
                <w:sz w:val="20"/>
                <w:szCs w:val="20"/>
              </w:rPr>
              <w:t>总计</w:t>
            </w:r>
          </w:p>
        </w:tc>
      </w:tr>
      <w:tr>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49"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49"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49"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49"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sans-serif" w:hAnsi="sans-serif" w:eastAsia="宋体" w:cs="sans-serif"/>
                <w:sz w:val="21"/>
                <w:szCs w:val="21"/>
                <w:lang w:eastAsia="zh-CN"/>
              </w:rPr>
            </w:pPr>
            <w:r>
              <w:rPr>
                <w:rFonts w:hint="eastAsia" w:ascii="sans-serif" w:hAnsi="sans-serif" w:cs="sans-serif"/>
                <w:sz w:val="20"/>
                <w:szCs w:val="20"/>
                <w:lang w:val="en-US" w:eastAsia="zh-CN"/>
              </w:rPr>
              <w:t>0</w:t>
            </w:r>
          </w:p>
        </w:tc>
        <w:tc>
          <w:tcPr>
            <w:tcW w:w="649"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49"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51"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51"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51"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51"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sans-serif" w:hAnsi="sans-serif" w:cs="sans-serif"/>
                <w:sz w:val="21"/>
                <w:szCs w:val="21"/>
              </w:rPr>
            </w:pPr>
            <w:r>
              <w:rPr>
                <w:rFonts w:hint="eastAsia" w:ascii="sans-serif" w:hAnsi="sans-serif" w:cs="sans-serif"/>
                <w:sz w:val="20"/>
                <w:szCs w:val="20"/>
                <w:lang w:val="en-US" w:eastAsia="zh-CN"/>
              </w:rPr>
              <w:t>0</w:t>
            </w:r>
          </w:p>
        </w:tc>
        <w:tc>
          <w:tcPr>
            <w:tcW w:w="651" w:type="dxa"/>
            <w:tcBorders>
              <w:top w:val="nil"/>
              <w:left w:val="nil"/>
              <w:bottom w:val="single" w:color="auto" w:sz="8" w:space="0"/>
              <w:right w:val="single" w:color="auto" w:sz="8" w:space="0"/>
            </w:tcBorders>
            <w:tcMar>
              <w:left w:w="108" w:type="dxa"/>
              <w:right w:w="108" w:type="dxa"/>
            </w:tcMar>
            <w:vAlign w:val="center"/>
          </w:tcPr>
          <w:p>
            <w:pPr>
              <w:jc w:val="center"/>
              <w:rPr>
                <w:rFonts w:hint="eastAsia" w:ascii="宋体" w:eastAsia="宋体"/>
                <w:sz w:val="24"/>
                <w:szCs w:val="24"/>
                <w:lang w:eastAsia="zh-CN"/>
              </w:rPr>
            </w:pPr>
            <w:r>
              <w:rPr>
                <w:rFonts w:hint="eastAsia" w:ascii="sans-serif" w:hAnsi="sans-serif" w:cs="sans-serif"/>
                <w:sz w:val="20"/>
                <w:szCs w:val="20"/>
                <w:lang w:val="en-US" w:eastAsia="zh-CN"/>
              </w:rPr>
              <w:t>0</w:t>
            </w:r>
          </w:p>
        </w:tc>
      </w:tr>
    </w:tbl>
    <w:p>
      <w:pPr>
        <w:pStyle w:val="5"/>
        <w:widowControl/>
        <w:shd w:val="clear" w:color="auto" w:fill="FFFFFF"/>
        <w:spacing w:before="0" w:beforeAutospacing="0" w:after="0" w:afterAutospacing="0" w:line="315" w:lineRule="atLeast"/>
        <w:ind w:firstLine="480"/>
        <w:textAlignment w:val="baseline"/>
        <w:rPr>
          <w:rFonts w:ascii="仿宋_GB2312" w:hAnsi="Arial" w:eastAsia="仿宋_GB2312" w:cs="Arial"/>
          <w:color w:val="333333"/>
          <w:sz w:val="32"/>
          <w:szCs w:val="32"/>
          <w:shd w:val="clear" w:color="auto" w:fill="FFFFFF"/>
        </w:rPr>
      </w:pPr>
    </w:p>
    <w:p>
      <w:pPr>
        <w:pStyle w:val="5"/>
        <w:widowControl/>
        <w:shd w:val="clear" w:color="auto" w:fill="FFFFFF"/>
        <w:spacing w:before="0" w:beforeAutospacing="0" w:after="0" w:afterAutospacing="0" w:line="315" w:lineRule="atLeast"/>
        <w:textAlignment w:val="baseline"/>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五、政府信息公开工作存在的主要问题及改进情况</w:t>
      </w:r>
    </w:p>
    <w:p>
      <w:pPr>
        <w:pStyle w:val="5"/>
        <w:widowControl/>
        <w:shd w:val="clear" w:color="auto" w:fill="FFFFFF"/>
        <w:spacing w:before="0" w:beforeAutospacing="0" w:after="0" w:afterAutospacing="0" w:line="315" w:lineRule="atLeast"/>
        <w:ind w:firstLine="640" w:firstLineChars="200"/>
        <w:jc w:val="both"/>
        <w:textAlignment w:val="baseline"/>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eastAsia="zh-CN"/>
        </w:rPr>
        <w:t>2024</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新疆能源监管办政府信息公开工作运行状况较好。下一步，新疆能源监管办将</w:t>
      </w:r>
      <w:r>
        <w:rPr>
          <w:rFonts w:hint="eastAsia" w:ascii="仿宋_GB2312" w:hAnsi="宋体" w:eastAsia="仿宋_GB2312" w:cs="仿宋_GB2312"/>
          <w:color w:val="333333"/>
          <w:sz w:val="32"/>
          <w:szCs w:val="32"/>
          <w:shd w:val="clear" w:color="auto" w:fill="FFFFFF"/>
        </w:rPr>
        <w:t>持续深化</w:t>
      </w:r>
      <w:r>
        <w:rPr>
          <w:rFonts w:hint="eastAsia" w:ascii="仿宋_GB2312" w:hAnsi="仿宋_GB2312" w:eastAsia="仿宋_GB2312" w:cs="仿宋_GB2312"/>
          <w:color w:val="333333"/>
          <w:sz w:val="32"/>
          <w:szCs w:val="32"/>
          <w:shd w:val="clear" w:color="auto" w:fill="FFFFFF"/>
        </w:rPr>
        <w:t>政府信息公开</w:t>
      </w:r>
      <w:r>
        <w:rPr>
          <w:rFonts w:hint="eastAsia" w:ascii="仿宋_GB2312" w:hAnsi="宋体" w:eastAsia="仿宋_GB2312" w:cs="仿宋_GB2312"/>
          <w:color w:val="333333"/>
          <w:sz w:val="32"/>
          <w:szCs w:val="32"/>
          <w:shd w:val="clear" w:color="auto" w:fill="FFFFFF"/>
        </w:rPr>
        <w:t>工作。</w:t>
      </w:r>
      <w:r>
        <w:rPr>
          <w:rFonts w:hint="eastAsia" w:ascii="仿宋_GB2312" w:hAnsi="宋体" w:eastAsia="仿宋_GB2312" w:cs="仿宋_GB2312"/>
          <w:b/>
          <w:bCs/>
          <w:color w:val="333333"/>
          <w:sz w:val="32"/>
          <w:szCs w:val="32"/>
          <w:shd w:val="clear" w:color="auto" w:fill="FFFFFF"/>
        </w:rPr>
        <w:t>一是</w:t>
      </w:r>
      <w:r>
        <w:rPr>
          <w:rFonts w:hint="eastAsia" w:ascii="仿宋_GB2312" w:hAnsi="仿宋_GB2312" w:eastAsia="仿宋_GB2312" w:cs="仿宋_GB2312"/>
          <w:b/>
          <w:bCs/>
          <w:color w:val="333333"/>
          <w:sz w:val="32"/>
          <w:szCs w:val="32"/>
          <w:shd w:val="clear" w:color="auto" w:fill="FFFFFF"/>
        </w:rPr>
        <w:t>不断完善工作机制</w:t>
      </w:r>
      <w:r>
        <w:rPr>
          <w:rFonts w:hint="eastAsia" w:ascii="仿宋_GB2312" w:hAnsi="宋体" w:eastAsia="仿宋_GB2312" w:cs="仿宋_GB2312"/>
          <w:b/>
          <w:bCs/>
          <w:color w:val="333333"/>
          <w:sz w:val="32"/>
          <w:szCs w:val="32"/>
          <w:shd w:val="clear" w:color="auto" w:fill="FFFFFF"/>
          <w:lang w:eastAsia="zh-CN"/>
        </w:rPr>
        <w:t>，</w:t>
      </w:r>
      <w:r>
        <w:rPr>
          <w:rFonts w:hint="eastAsia" w:ascii="仿宋_GB2312" w:hAnsi="宋体" w:eastAsia="仿宋_GB2312" w:cs="仿宋_GB2312"/>
          <w:color w:val="333333"/>
          <w:sz w:val="32"/>
          <w:szCs w:val="32"/>
          <w:shd w:val="clear" w:color="auto" w:fill="FFFFFF"/>
        </w:rPr>
        <w:t>加大</w:t>
      </w:r>
      <w:r>
        <w:rPr>
          <w:rFonts w:hint="eastAsia" w:ascii="仿宋_GB2312" w:hAnsi="仿宋_GB2312" w:eastAsia="仿宋_GB2312" w:cs="仿宋_GB2312"/>
          <w:color w:val="333333"/>
          <w:sz w:val="32"/>
          <w:szCs w:val="32"/>
          <w:shd w:val="clear" w:color="auto" w:fill="FFFFFF"/>
        </w:rPr>
        <w:t>政府信息公开</w:t>
      </w:r>
      <w:r>
        <w:rPr>
          <w:rFonts w:hint="eastAsia" w:ascii="仿宋_GB2312" w:hAnsi="宋体" w:eastAsia="仿宋_GB2312" w:cs="仿宋_GB2312"/>
          <w:color w:val="333333"/>
          <w:sz w:val="32"/>
          <w:szCs w:val="32"/>
          <w:shd w:val="clear" w:color="auto" w:fill="FFFFFF"/>
        </w:rPr>
        <w:t>力度，</w:t>
      </w:r>
      <w:r>
        <w:rPr>
          <w:rFonts w:hint="eastAsia" w:ascii="仿宋_GB2312" w:hAnsi="仿宋_GB2312" w:eastAsia="仿宋_GB2312" w:cs="仿宋_GB2312"/>
          <w:color w:val="333333"/>
          <w:sz w:val="32"/>
          <w:szCs w:val="32"/>
          <w:shd w:val="clear" w:color="auto" w:fill="FFFFFF"/>
        </w:rPr>
        <w:t>进一步提升工作实效，及时反映工作情况。</w:t>
      </w:r>
      <w:r>
        <w:rPr>
          <w:rFonts w:hint="eastAsia" w:ascii="仿宋_GB2312" w:hAnsi="宋体" w:eastAsia="仿宋_GB2312" w:cs="仿宋_GB2312"/>
          <w:b/>
          <w:bCs/>
          <w:color w:val="333333"/>
          <w:sz w:val="32"/>
          <w:szCs w:val="32"/>
          <w:shd w:val="clear" w:color="auto" w:fill="FFFFFF"/>
        </w:rPr>
        <w:t>二是强化组织保障</w:t>
      </w:r>
      <w:r>
        <w:rPr>
          <w:rFonts w:hint="eastAsia" w:ascii="仿宋_GB2312" w:hAnsi="宋体" w:eastAsia="仿宋_GB2312" w:cs="仿宋_GB2312"/>
          <w:b/>
          <w:bCs/>
          <w:color w:val="333333"/>
          <w:sz w:val="32"/>
          <w:szCs w:val="32"/>
          <w:shd w:val="clear" w:color="auto" w:fill="FFFFFF"/>
          <w:lang w:eastAsia="zh-CN"/>
        </w:rPr>
        <w:t>，</w:t>
      </w:r>
      <w:r>
        <w:rPr>
          <w:rFonts w:hint="eastAsia" w:ascii="仿宋_GB2312" w:hAnsi="宋体" w:eastAsia="仿宋_GB2312" w:cs="仿宋_GB2312"/>
          <w:color w:val="333333"/>
          <w:sz w:val="32"/>
          <w:szCs w:val="32"/>
          <w:shd w:val="clear" w:color="auto" w:fill="FFFFFF"/>
        </w:rPr>
        <w:t>充分做好统筹协调，加强政务公开队伍建设和业务培训，提升工作能力和水平。</w:t>
      </w:r>
    </w:p>
    <w:p>
      <w:pPr>
        <w:pStyle w:val="5"/>
        <w:widowControl/>
        <w:shd w:val="clear" w:color="auto" w:fill="FFFFFF"/>
        <w:spacing w:before="0" w:beforeAutospacing="0" w:after="0" w:afterAutospacing="0" w:line="315" w:lineRule="atLeast"/>
        <w:ind w:firstLine="480"/>
        <w:textAlignment w:val="baseline"/>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六、其他需要报告的事项</w:t>
      </w:r>
    </w:p>
    <w:p>
      <w:pPr>
        <w:pStyle w:val="5"/>
        <w:widowControl/>
        <w:shd w:val="clear" w:color="auto" w:fill="FFFFFF"/>
        <w:spacing w:before="0" w:beforeAutospacing="0" w:after="0" w:afterAutospacing="0"/>
        <w:ind w:firstLine="420"/>
        <w:jc w:val="both"/>
        <w:rPr>
          <w:rFonts w:ascii="仿宋_GB2312" w:eastAsia="仿宋_GB2312"/>
          <w:kern w:val="2"/>
          <w:sz w:val="32"/>
          <w:szCs w:val="32"/>
        </w:rPr>
      </w:pPr>
      <w:r>
        <w:rPr>
          <w:rFonts w:hint="eastAsia" w:ascii="仿宋_GB2312" w:eastAsia="仿宋_GB2312"/>
          <w:kern w:val="2"/>
          <w:sz w:val="32"/>
          <w:szCs w:val="32"/>
        </w:rPr>
        <w:t>无</w:t>
      </w:r>
      <w:r>
        <w:rPr>
          <w:rFonts w:hint="eastAsia" w:ascii="仿宋_GB2312" w:eastAsia="仿宋_GB2312"/>
          <w:kern w:val="2"/>
          <w:sz w:val="32"/>
          <w:szCs w:val="32"/>
          <w:lang w:eastAsia="zh-CN"/>
        </w:rPr>
        <w:t>。</w:t>
      </w:r>
    </w:p>
    <w:p>
      <w:pPr>
        <w:pStyle w:val="5"/>
        <w:widowControl/>
        <w:shd w:val="clear" w:color="auto" w:fill="FFFFFF"/>
        <w:spacing w:before="0" w:beforeAutospacing="0" w:after="0" w:afterAutospacing="0" w:line="315" w:lineRule="atLeast"/>
        <w:ind w:firstLine="640" w:firstLineChars="200"/>
        <w:jc w:val="both"/>
        <w:textAlignment w:val="baseline"/>
        <w:rPr>
          <w:rFonts w:ascii="仿宋_GB2312" w:hAnsi="仿宋_GB2312" w:eastAsia="仿宋_GB2312" w:cs="仿宋_GB2312"/>
          <w:color w:val="333333"/>
          <w:sz w:val="32"/>
          <w:szCs w:val="32"/>
          <w:shd w:val="clear" w:color="auto" w:fill="FFFFFF"/>
        </w:rPr>
      </w:pPr>
    </w:p>
    <w:p>
      <w:pPr>
        <w:rPr>
          <w:rFonts w:hint="eastAsia" w:ascii="仿宋_GB2312" w:eastAsia="仿宋_GB2312"/>
          <w:sz w:val="32"/>
          <w:szCs w:val="32"/>
        </w:rPr>
      </w:pPr>
    </w:p>
    <w:p>
      <w:pPr>
        <w:pStyle w:val="2"/>
        <w:rPr>
          <w:rFonts w:hint="eastAsia" w:eastAsia="宋体"/>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新疆能源监管办</w:t>
      </w:r>
    </w:p>
    <w:p>
      <w:pPr>
        <w:pStyle w:val="2"/>
        <w:ind w:firstLine="5600" w:firstLineChars="1750"/>
        <w:rPr>
          <w:sz w:val="32"/>
          <w:szCs w:val="32"/>
        </w:rPr>
      </w:pPr>
      <w:r>
        <w:rPr>
          <w:rFonts w:hint="eastAsia"/>
          <w:sz w:val="32"/>
          <w:szCs w:val="32"/>
        </w:rPr>
        <w:t>202</w:t>
      </w:r>
      <w:r>
        <w:rPr>
          <w:rFonts w:hint="eastAsia"/>
          <w:sz w:val="32"/>
          <w:szCs w:val="32"/>
          <w:lang w:val="en-US" w:eastAsia="zh-CN"/>
        </w:rPr>
        <w:t>5</w:t>
      </w:r>
      <w:r>
        <w:rPr>
          <w:rFonts w:hint="eastAsia"/>
          <w:sz w:val="32"/>
          <w:szCs w:val="32"/>
        </w:rPr>
        <w:t>年1月</w:t>
      </w:r>
      <w:r>
        <w:rPr>
          <w:rFonts w:hint="eastAsia"/>
          <w:sz w:val="32"/>
          <w:szCs w:val="32"/>
          <w:lang w:val="en-US" w:eastAsia="zh-CN"/>
        </w:rPr>
        <w:t>22</w:t>
      </w:r>
      <w:r>
        <w:rPr>
          <w:rFonts w:hint="eastAsia"/>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0EFF" w:usb1="4000247B" w:usb2="00000001" w:usb3="00000000" w:csb0="200001BF"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微软雅黑">
    <w:panose1 w:val="020B0503020204020204"/>
    <w:charset w:val="86"/>
    <w:family w:val="auto"/>
    <w:pitch w:val="default"/>
    <w:sig w:usb0="80000287" w:usb1="280F3C52" w:usb2="00000016" w:usb3="00000000" w:csb0="0004001F" w:csb1="00000000"/>
  </w:font>
  <w:font w:name="sans-serif">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MyZWQ1ZTdiOWM0NzNjNDBkYWJkZTJhMDRmZGUzNTYifQ=="/>
  </w:docVars>
  <w:rsids>
    <w:rsidRoot w:val="70134356"/>
    <w:rsid w:val="00060C44"/>
    <w:rsid w:val="00061A17"/>
    <w:rsid w:val="005F29EF"/>
    <w:rsid w:val="00852F1B"/>
    <w:rsid w:val="008A681B"/>
    <w:rsid w:val="00910103"/>
    <w:rsid w:val="009D6424"/>
    <w:rsid w:val="00A35255"/>
    <w:rsid w:val="00A61780"/>
    <w:rsid w:val="00A91ABA"/>
    <w:rsid w:val="00C11711"/>
    <w:rsid w:val="00D561F6"/>
    <w:rsid w:val="00E55F0A"/>
    <w:rsid w:val="00F52F25"/>
    <w:rsid w:val="00FC5F9A"/>
    <w:rsid w:val="049B797D"/>
    <w:rsid w:val="212A5A3F"/>
    <w:rsid w:val="21613338"/>
    <w:rsid w:val="345E4769"/>
    <w:rsid w:val="348002E4"/>
    <w:rsid w:val="356B3FD6"/>
    <w:rsid w:val="38A731BC"/>
    <w:rsid w:val="42C039CB"/>
    <w:rsid w:val="4354011D"/>
    <w:rsid w:val="44E53427"/>
    <w:rsid w:val="47FE6123"/>
    <w:rsid w:val="4A654AC5"/>
    <w:rsid w:val="4BFD33DD"/>
    <w:rsid w:val="510776F3"/>
    <w:rsid w:val="57AB299B"/>
    <w:rsid w:val="6C0103DC"/>
    <w:rsid w:val="6E01541E"/>
    <w:rsid w:val="70134356"/>
    <w:rsid w:val="708A15C7"/>
    <w:rsid w:val="70CF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页眉 Char"/>
    <w:basedOn w:val="6"/>
    <w:link w:val="4"/>
    <w:qFormat/>
    <w:uiPriority w:val="0"/>
    <w:rPr>
      <w:rFonts w:ascii="Calibri" w:hAnsi="Calibri"/>
      <w:kern w:val="2"/>
      <w:sz w:val="18"/>
      <w:szCs w:val="18"/>
    </w:rPr>
  </w:style>
  <w:style w:type="character" w:customStyle="1" w:styleId="9">
    <w:name w:val="页脚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294</Words>
  <Characters>1678</Characters>
  <Lines>13</Lines>
  <Paragraphs>3</Paragraphs>
  <ScaleCrop>false</ScaleCrop>
  <LinksUpToDate>false</LinksUpToDate>
  <CharactersWithSpaces>1969</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2022-01-18T08:14:00Z</dcterms:created>
  <dc:creator>user</dc:creator>
  <cp:lastModifiedBy>Administrator</cp:lastModifiedBy>
  <cp:lastPrinted>2025-01-23T09:30:41Z</cp:lastPrinted>
  <dcterms:modified xsi:type="dcterms:W3CDTF">2025-01-23T09:43:01Z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CF209B4BA710480C85858008540B04D3</vt:lpwstr>
  </property>
</Properties>
</file>